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7D4F6D" w14:textId="7958748E" w:rsidR="00A936F9" w:rsidRDefault="00A936F9" w:rsidP="00A936F9">
      <w:pPr>
        <w:rPr>
          <w:b/>
          <w:bCs/>
        </w:rPr>
      </w:pPr>
      <w:r w:rsidRPr="00A936F9">
        <w:rPr>
          <w:b/>
          <w:bCs/>
        </w:rPr>
        <w:t>Using machine learning in GIS to predict housing affordability changes</w:t>
      </w:r>
    </w:p>
    <w:p w14:paraId="7215FC6F" w14:textId="0EA7EF43" w:rsidR="00A936F9" w:rsidRPr="00A936F9" w:rsidRDefault="00A936F9" w:rsidP="00A936F9">
      <w:r w:rsidRPr="00A936F9">
        <w:rPr>
          <w:b/>
          <w:bCs/>
        </w:rPr>
        <w:t>Author:</w:t>
      </w:r>
      <w:r w:rsidRPr="00A936F9">
        <w:t xml:space="preserve"> Lydia Akalu</w:t>
      </w:r>
      <w:r w:rsidRPr="00A936F9">
        <w:br/>
      </w:r>
      <w:r w:rsidRPr="00A936F9">
        <w:rPr>
          <w:b/>
          <w:bCs/>
        </w:rPr>
        <w:t>Course:</w:t>
      </w:r>
      <w:r w:rsidRPr="00A936F9">
        <w:t xml:space="preserve"> DATA-205</w:t>
      </w:r>
      <w:r w:rsidRPr="00A936F9">
        <w:br/>
      </w:r>
      <w:r w:rsidRPr="00A936F9">
        <w:rPr>
          <w:b/>
          <w:bCs/>
        </w:rPr>
        <w:t>Date:</w:t>
      </w:r>
      <w:r w:rsidRPr="00A936F9">
        <w:t xml:space="preserve"> December 1</w:t>
      </w:r>
      <w:r>
        <w:t>1</w:t>
      </w:r>
      <w:r w:rsidRPr="00A936F9">
        <w:t>, 2025</w:t>
      </w:r>
    </w:p>
    <w:p w14:paraId="508226F5" w14:textId="2F8FE602" w:rsidR="00A936F9" w:rsidRPr="00A936F9" w:rsidRDefault="00A936F9" w:rsidP="00A936F9"/>
    <w:p w14:paraId="2C1D6FEE" w14:textId="77777777" w:rsidR="00A936F9" w:rsidRPr="00A936F9" w:rsidRDefault="00A936F9" w:rsidP="00A936F9">
      <w:pPr>
        <w:rPr>
          <w:b/>
          <w:bCs/>
        </w:rPr>
      </w:pPr>
      <w:r w:rsidRPr="00A936F9">
        <w:rPr>
          <w:b/>
          <w:bCs/>
        </w:rPr>
        <w:t>1. Introduction and Project Overview</w:t>
      </w:r>
    </w:p>
    <w:p w14:paraId="005BB8A9" w14:textId="77777777" w:rsidR="00A936F9" w:rsidRPr="00A936F9" w:rsidRDefault="00A936F9" w:rsidP="00A936F9">
      <w:pPr>
        <w:rPr>
          <w:b/>
          <w:bCs/>
        </w:rPr>
      </w:pPr>
      <w:r w:rsidRPr="00A936F9">
        <w:rPr>
          <w:b/>
          <w:bCs/>
        </w:rPr>
        <w:t>1.1 Context and Motivation</w:t>
      </w:r>
    </w:p>
    <w:p w14:paraId="59C7CB8A" w14:textId="3F9191B9" w:rsidR="00A936F9" w:rsidRPr="00A936F9" w:rsidRDefault="00A936F9" w:rsidP="00A936F9">
      <w:r w:rsidRPr="00A936F9">
        <w:t xml:space="preserve">Housing affordability has become an increasingly urgent issue in Montgomery County, Maryland, particularly </w:t>
      </w:r>
      <w:proofErr w:type="gramStart"/>
      <w:r w:rsidRPr="00A936F9">
        <w:t>along</w:t>
      </w:r>
      <w:proofErr w:type="gramEnd"/>
      <w:r w:rsidRPr="00A936F9">
        <w:t xml:space="preserve"> major transit investments such as the Purple Line corridor. While transit-oriented development is often promoted as a tool for improving accessibility and economic opportunity, it can also contribute to rising housing costs and displacement pressures in surrounding neighborhoods. Understanding how affordability changes spatially</w:t>
      </w:r>
      <w:r>
        <w:t xml:space="preserve"> </w:t>
      </w:r>
      <w:r w:rsidRPr="00A936F9">
        <w:t>and what factors are most strongly associated with those changes</w:t>
      </w:r>
      <w:r>
        <w:t xml:space="preserve"> </w:t>
      </w:r>
      <w:r w:rsidRPr="00A936F9">
        <w:t>is critical for equitable planning and policy decisions.</w:t>
      </w:r>
    </w:p>
    <w:p w14:paraId="11435991" w14:textId="0F16C678" w:rsidR="00A936F9" w:rsidRPr="00A936F9" w:rsidRDefault="00A936F9" w:rsidP="00A936F9">
      <w:r w:rsidRPr="00A936F9">
        <w:t>This project investigates spatial drivers of housing affordability change in Montgomery County, with a specific focus on block groups along and near the Purple Line corridor. The analysis combines traditional spatial regression, multiscale local models, and machine-learning-based prediction to examine both explanatory relationships and future affordability patterns</w:t>
      </w:r>
      <w:r>
        <w:t xml:space="preserve"> </w:t>
      </w:r>
      <w:r w:rsidRPr="00A936F9">
        <w:t>and to demonstrate how geospatial analysis tools in ArcGIS can be used to analyze and model spatial patterns in housing affordability</w:t>
      </w:r>
      <w:r>
        <w:t xml:space="preserve"> </w:t>
      </w:r>
    </w:p>
    <w:p w14:paraId="5FCFC686" w14:textId="77777777" w:rsidR="00A936F9" w:rsidRPr="00A936F9" w:rsidRDefault="00A936F9" w:rsidP="00A936F9">
      <w:pPr>
        <w:rPr>
          <w:b/>
          <w:bCs/>
        </w:rPr>
      </w:pPr>
      <w:r w:rsidRPr="00A936F9">
        <w:rPr>
          <w:b/>
          <w:bCs/>
        </w:rPr>
        <w:t>1.2 Data</w:t>
      </w:r>
    </w:p>
    <w:p w14:paraId="40FFDB05" w14:textId="77777777" w:rsidR="00A936F9" w:rsidRPr="00A936F9" w:rsidRDefault="00A936F9" w:rsidP="00A936F9">
      <w:r w:rsidRPr="00A936F9">
        <w:t>The primary dependent variable is the Composite Housing Affordability Index (CHAI), a distribution-based measure summarizing how much household income is spent on housing. CHAI combines renters and owners with mortgages using the formula:</w:t>
      </w:r>
    </w:p>
    <w:p w14:paraId="32822E93" w14:textId="77777777" w:rsidR="00A936F9" w:rsidRPr="00A936F9" w:rsidRDefault="00A936F9" w:rsidP="00A936F9">
      <w:r w:rsidRPr="00A936F9">
        <w:t xml:space="preserve">CHAI = </w:t>
      </w:r>
      <w:proofErr w:type="spellStart"/>
      <w:r w:rsidRPr="00A936F9">
        <w:t>R_share</w:t>
      </w:r>
      <w:proofErr w:type="spellEnd"/>
      <w:r w:rsidRPr="00A936F9">
        <w:t xml:space="preserve"> × </w:t>
      </w:r>
      <w:proofErr w:type="spellStart"/>
      <w:r w:rsidRPr="00A936F9">
        <w:t>R_mean</w:t>
      </w:r>
      <w:proofErr w:type="spellEnd"/>
      <w:r w:rsidRPr="00A936F9">
        <w:t xml:space="preserve"> + </w:t>
      </w:r>
      <w:proofErr w:type="spellStart"/>
      <w:r w:rsidRPr="00A936F9">
        <w:t>O_share</w:t>
      </w:r>
      <w:proofErr w:type="spellEnd"/>
      <w:r w:rsidRPr="00A936F9">
        <w:t xml:space="preserve"> × </w:t>
      </w:r>
      <w:proofErr w:type="spellStart"/>
      <w:r w:rsidRPr="00A936F9">
        <w:t>O_mean</w:t>
      </w:r>
      <w:proofErr w:type="spellEnd"/>
    </w:p>
    <w:p w14:paraId="47419C7C" w14:textId="77777777" w:rsidR="00A936F9" w:rsidRPr="00A936F9" w:rsidRDefault="00A936F9" w:rsidP="00A936F9">
      <w:r w:rsidRPr="00A936F9">
        <w:t>where renter and owner cost burdens are derived from ACS distribution tables rather than simple medians.</w:t>
      </w:r>
    </w:p>
    <w:p w14:paraId="3B1D2E25" w14:textId="77777777" w:rsidR="00A936F9" w:rsidRPr="00A936F9" w:rsidRDefault="00A936F9" w:rsidP="00A936F9">
      <w:r w:rsidRPr="00A936F9">
        <w:rPr>
          <w:b/>
          <w:bCs/>
        </w:rPr>
        <w:t>Data sources include:</w:t>
      </w:r>
    </w:p>
    <w:p w14:paraId="698006E6" w14:textId="77777777" w:rsidR="00A936F9" w:rsidRPr="00A936F9" w:rsidRDefault="00A936F9" w:rsidP="00A936F9">
      <w:pPr>
        <w:numPr>
          <w:ilvl w:val="0"/>
          <w:numId w:val="1"/>
        </w:numPr>
      </w:pPr>
      <w:r w:rsidRPr="00A936F9">
        <w:rPr>
          <w:b/>
          <w:bCs/>
        </w:rPr>
        <w:t>American Community Survey (ACS) 5-year estimates (2019–2023)</w:t>
      </w:r>
    </w:p>
    <w:p w14:paraId="6F958E01" w14:textId="77777777" w:rsidR="00A936F9" w:rsidRPr="00A936F9" w:rsidRDefault="00A936F9" w:rsidP="00A936F9">
      <w:pPr>
        <w:numPr>
          <w:ilvl w:val="1"/>
          <w:numId w:val="1"/>
        </w:numPr>
      </w:pPr>
      <w:r w:rsidRPr="00A936F9">
        <w:t>Income distribution (B19001)</w:t>
      </w:r>
    </w:p>
    <w:p w14:paraId="57759E25" w14:textId="77777777" w:rsidR="00A936F9" w:rsidRPr="00A936F9" w:rsidRDefault="00A936F9" w:rsidP="00A936F9">
      <w:pPr>
        <w:numPr>
          <w:ilvl w:val="1"/>
          <w:numId w:val="1"/>
        </w:numPr>
      </w:pPr>
      <w:r w:rsidRPr="00A936F9">
        <w:t>Educational attainment (B15003)</w:t>
      </w:r>
    </w:p>
    <w:p w14:paraId="5640CCEE" w14:textId="77777777" w:rsidR="00A936F9" w:rsidRPr="00A936F9" w:rsidRDefault="00A936F9" w:rsidP="00A936F9">
      <w:pPr>
        <w:numPr>
          <w:ilvl w:val="1"/>
          <w:numId w:val="1"/>
        </w:numPr>
      </w:pPr>
      <w:r w:rsidRPr="00A936F9">
        <w:lastRenderedPageBreak/>
        <w:t>Rent burden (B25070)</w:t>
      </w:r>
    </w:p>
    <w:p w14:paraId="0F0297FC" w14:textId="77777777" w:rsidR="00A936F9" w:rsidRPr="00A936F9" w:rsidRDefault="00A936F9" w:rsidP="00A936F9">
      <w:pPr>
        <w:numPr>
          <w:ilvl w:val="1"/>
          <w:numId w:val="1"/>
        </w:numPr>
      </w:pPr>
      <w:r w:rsidRPr="00A936F9">
        <w:t>Owner cost burden (B25091)</w:t>
      </w:r>
    </w:p>
    <w:p w14:paraId="718D69FF" w14:textId="77777777" w:rsidR="00A936F9" w:rsidRPr="00A936F9" w:rsidRDefault="00A936F9" w:rsidP="00A936F9">
      <w:pPr>
        <w:numPr>
          <w:ilvl w:val="0"/>
          <w:numId w:val="1"/>
        </w:numPr>
      </w:pPr>
      <w:r w:rsidRPr="00A936F9">
        <w:rPr>
          <w:b/>
          <w:bCs/>
        </w:rPr>
        <w:t>Montgomery County Planning Department</w:t>
      </w:r>
    </w:p>
    <w:p w14:paraId="59285877" w14:textId="77777777" w:rsidR="00A936F9" w:rsidRPr="00A936F9" w:rsidRDefault="00A936F9" w:rsidP="00A936F9">
      <w:pPr>
        <w:numPr>
          <w:ilvl w:val="1"/>
          <w:numId w:val="1"/>
        </w:numPr>
      </w:pPr>
      <w:r w:rsidRPr="00A936F9">
        <w:t>Zoning snapshots (single-family and multifamily zoning)</w:t>
      </w:r>
    </w:p>
    <w:p w14:paraId="7BD6BEBE" w14:textId="77777777" w:rsidR="00A936F9" w:rsidRPr="00A936F9" w:rsidRDefault="00A936F9" w:rsidP="00A936F9">
      <w:pPr>
        <w:numPr>
          <w:ilvl w:val="1"/>
          <w:numId w:val="1"/>
        </w:numPr>
      </w:pPr>
      <w:r w:rsidRPr="00A936F9">
        <w:t>Development pipeline data</w:t>
      </w:r>
    </w:p>
    <w:p w14:paraId="78608657" w14:textId="77777777" w:rsidR="00A936F9" w:rsidRPr="00A936F9" w:rsidRDefault="00A936F9" w:rsidP="00A936F9">
      <w:pPr>
        <w:numPr>
          <w:ilvl w:val="0"/>
          <w:numId w:val="1"/>
        </w:numPr>
      </w:pPr>
      <w:proofErr w:type="spellStart"/>
      <w:r w:rsidRPr="00A936F9">
        <w:rPr>
          <w:b/>
          <w:bCs/>
        </w:rPr>
        <w:t>Transitland</w:t>
      </w:r>
      <w:proofErr w:type="spellEnd"/>
      <w:r w:rsidRPr="00A936F9">
        <w:rPr>
          <w:b/>
          <w:bCs/>
        </w:rPr>
        <w:t xml:space="preserve"> GTFS + Esri tools</w:t>
      </w:r>
    </w:p>
    <w:p w14:paraId="2A0EB99C" w14:textId="77777777" w:rsidR="00A936F9" w:rsidRPr="00A936F9" w:rsidRDefault="00A936F9" w:rsidP="00A936F9">
      <w:pPr>
        <w:numPr>
          <w:ilvl w:val="1"/>
          <w:numId w:val="1"/>
        </w:numPr>
      </w:pPr>
      <w:r w:rsidRPr="00A936F9">
        <w:t>Transit service frequency and accessibility (LOSA)</w:t>
      </w:r>
    </w:p>
    <w:p w14:paraId="11F34ED8" w14:textId="77777777" w:rsidR="00A936F9" w:rsidRPr="00A936F9" w:rsidRDefault="00A936F9" w:rsidP="00A936F9">
      <w:r w:rsidRPr="00A936F9">
        <w:rPr>
          <w:b/>
          <w:bCs/>
        </w:rPr>
        <w:t>Inclusions:</w:t>
      </w:r>
    </w:p>
    <w:p w14:paraId="3E247EA6" w14:textId="77777777" w:rsidR="00A936F9" w:rsidRPr="00A936F9" w:rsidRDefault="00A936F9" w:rsidP="00A936F9">
      <w:pPr>
        <w:numPr>
          <w:ilvl w:val="0"/>
          <w:numId w:val="2"/>
        </w:numPr>
      </w:pPr>
      <w:r w:rsidRPr="00A936F9">
        <w:t>Block-group-level CHAI (t1)</w:t>
      </w:r>
    </w:p>
    <w:p w14:paraId="191B7967" w14:textId="77777777" w:rsidR="00A936F9" w:rsidRPr="00A936F9" w:rsidRDefault="00A936F9" w:rsidP="00A936F9">
      <w:pPr>
        <w:numPr>
          <w:ilvl w:val="0"/>
          <w:numId w:val="2"/>
        </w:numPr>
      </w:pPr>
      <w:r w:rsidRPr="00A936F9">
        <w:t>Socioeconomic, zoning, and transit variables</w:t>
      </w:r>
    </w:p>
    <w:p w14:paraId="4E0D28C1" w14:textId="77777777" w:rsidR="00A936F9" w:rsidRPr="00A936F9" w:rsidRDefault="00A936F9" w:rsidP="00A936F9">
      <w:pPr>
        <w:numPr>
          <w:ilvl w:val="0"/>
          <w:numId w:val="2"/>
        </w:numPr>
      </w:pPr>
      <w:r w:rsidRPr="00A936F9">
        <w:t>Purple Line corridor context</w:t>
      </w:r>
    </w:p>
    <w:p w14:paraId="69E140C3" w14:textId="77777777" w:rsidR="00A936F9" w:rsidRPr="00A936F9" w:rsidRDefault="00A936F9" w:rsidP="00A936F9">
      <w:r w:rsidRPr="00A936F9">
        <w:rPr>
          <w:b/>
          <w:bCs/>
        </w:rPr>
        <w:t>Exclusions:</w:t>
      </w:r>
    </w:p>
    <w:p w14:paraId="017E7214" w14:textId="77777777" w:rsidR="00A936F9" w:rsidRPr="00A936F9" w:rsidRDefault="00A936F9" w:rsidP="00A936F9">
      <w:pPr>
        <w:numPr>
          <w:ilvl w:val="0"/>
          <w:numId w:val="3"/>
        </w:numPr>
      </w:pPr>
      <w:r w:rsidRPr="00A936F9">
        <w:t>Earlier ACS timeframe (2009–2013)</w:t>
      </w:r>
    </w:p>
    <w:p w14:paraId="6AEB18B1" w14:textId="34CA8C1E" w:rsidR="00A936F9" w:rsidRPr="00A936F9" w:rsidRDefault="00A936F9" w:rsidP="00A936F9">
      <w:pPr>
        <w:numPr>
          <w:ilvl w:val="0"/>
          <w:numId w:val="3"/>
        </w:numPr>
      </w:pPr>
      <w:r w:rsidRPr="00A936F9">
        <w:t>Change (delta) variables between t0 and t1</w:t>
      </w:r>
      <w:r>
        <w:t xml:space="preserve">- due to weaker relations </w:t>
      </w:r>
    </w:p>
    <w:p w14:paraId="418E197F" w14:textId="7930488A" w:rsidR="00A936F9" w:rsidRPr="00A936F9" w:rsidRDefault="00A936F9" w:rsidP="00A936F9">
      <w:pPr>
        <w:numPr>
          <w:ilvl w:val="0"/>
          <w:numId w:val="3"/>
        </w:numPr>
      </w:pPr>
      <w:r w:rsidRPr="00A936F9">
        <w:t>Independent municipalities (Rockville and Gaithersburg), due to boundary and data inconsistencies</w:t>
      </w:r>
    </w:p>
    <w:p w14:paraId="0374FC73" w14:textId="77777777" w:rsidR="00A936F9" w:rsidRPr="00A936F9" w:rsidRDefault="00A936F9" w:rsidP="00A936F9">
      <w:pPr>
        <w:rPr>
          <w:b/>
          <w:bCs/>
        </w:rPr>
      </w:pPr>
      <w:r w:rsidRPr="00A936F9">
        <w:rPr>
          <w:b/>
          <w:bCs/>
        </w:rPr>
        <w:t>1.3 Project Goals</w:t>
      </w:r>
    </w:p>
    <w:p w14:paraId="3A057D0D" w14:textId="77777777" w:rsidR="00A936F9" w:rsidRPr="00A936F9" w:rsidRDefault="00A936F9" w:rsidP="00A936F9">
      <w:r w:rsidRPr="00A936F9">
        <w:t>The goals of this project are to:</w:t>
      </w:r>
    </w:p>
    <w:p w14:paraId="7F9B3B2E" w14:textId="77777777" w:rsidR="00A936F9" w:rsidRPr="00A936F9" w:rsidRDefault="00A936F9" w:rsidP="00A936F9">
      <w:pPr>
        <w:numPr>
          <w:ilvl w:val="0"/>
          <w:numId w:val="4"/>
        </w:numPr>
      </w:pPr>
      <w:r w:rsidRPr="00A936F9">
        <w:t>Identify key socioeconomic, zoning, and transit factors associated with changes in housing affordability.</w:t>
      </w:r>
    </w:p>
    <w:p w14:paraId="013A3D4A" w14:textId="77777777" w:rsidR="00A936F9" w:rsidRPr="00A936F9" w:rsidRDefault="00A936F9" w:rsidP="00A936F9">
      <w:pPr>
        <w:numPr>
          <w:ilvl w:val="0"/>
          <w:numId w:val="4"/>
        </w:numPr>
      </w:pPr>
      <w:r w:rsidRPr="00A936F9">
        <w:t>Examine how these relationships vary spatially across Montgomery County.</w:t>
      </w:r>
    </w:p>
    <w:p w14:paraId="324DF0D0" w14:textId="77777777" w:rsidR="00A936F9" w:rsidRPr="00A936F9" w:rsidRDefault="00A936F9" w:rsidP="00A936F9">
      <w:pPr>
        <w:numPr>
          <w:ilvl w:val="0"/>
          <w:numId w:val="4"/>
        </w:numPr>
      </w:pPr>
      <w:r w:rsidRPr="00A936F9">
        <w:t>Explore the feasibility of predicting future affordability change under assumed Purple Line service and development scenarios.</w:t>
      </w:r>
    </w:p>
    <w:p w14:paraId="19FD8754" w14:textId="519038EF" w:rsidR="00A936F9" w:rsidRPr="00A936F9" w:rsidRDefault="00A936F9" w:rsidP="00A936F9">
      <w:pPr>
        <w:numPr>
          <w:ilvl w:val="0"/>
          <w:numId w:val="4"/>
        </w:numPr>
      </w:pPr>
      <w:r w:rsidRPr="00A936F9">
        <w:t>D</w:t>
      </w:r>
      <w:r w:rsidRPr="00A936F9">
        <w:t>emonstrate how geospatial analysis tools in ArcGIS can be used to analyze and model spatial patterns in housing affordability</w:t>
      </w:r>
    </w:p>
    <w:p w14:paraId="2E3D71C4" w14:textId="77777777" w:rsidR="00A936F9" w:rsidRPr="00A936F9" w:rsidRDefault="00A936F9" w:rsidP="00A936F9">
      <w:pPr>
        <w:rPr>
          <w:b/>
          <w:bCs/>
        </w:rPr>
      </w:pPr>
      <w:r w:rsidRPr="00A936F9">
        <w:rPr>
          <w:b/>
          <w:bCs/>
        </w:rPr>
        <w:t>1.4 Tools and Methods</w:t>
      </w:r>
    </w:p>
    <w:p w14:paraId="0642344A" w14:textId="77777777" w:rsidR="00A936F9" w:rsidRPr="00A936F9" w:rsidRDefault="00A936F9" w:rsidP="00A936F9">
      <w:pPr>
        <w:numPr>
          <w:ilvl w:val="0"/>
          <w:numId w:val="5"/>
        </w:numPr>
      </w:pPr>
      <w:r w:rsidRPr="00A936F9">
        <w:rPr>
          <w:b/>
          <w:bCs/>
        </w:rPr>
        <w:t>Python</w:t>
      </w:r>
      <w:r w:rsidRPr="00A936F9">
        <w:t>: Census API data extraction, preprocessing</w:t>
      </w:r>
    </w:p>
    <w:p w14:paraId="34DCA452" w14:textId="77777777" w:rsidR="00A936F9" w:rsidRPr="00A936F9" w:rsidRDefault="00A936F9" w:rsidP="00A936F9">
      <w:pPr>
        <w:numPr>
          <w:ilvl w:val="0"/>
          <w:numId w:val="5"/>
        </w:numPr>
      </w:pPr>
      <w:r w:rsidRPr="00A936F9">
        <w:rPr>
          <w:b/>
          <w:bCs/>
        </w:rPr>
        <w:lastRenderedPageBreak/>
        <w:t>ArcGIS Pro</w:t>
      </w:r>
      <w:r w:rsidRPr="00A936F9">
        <w:t>:</w:t>
      </w:r>
    </w:p>
    <w:p w14:paraId="0F98A26D" w14:textId="77777777" w:rsidR="00A936F9" w:rsidRPr="00A936F9" w:rsidRDefault="00A936F9" w:rsidP="00A936F9">
      <w:pPr>
        <w:numPr>
          <w:ilvl w:val="1"/>
          <w:numId w:val="5"/>
        </w:numPr>
      </w:pPr>
      <w:r w:rsidRPr="00A936F9">
        <w:t>Exploratory Regression</w:t>
      </w:r>
    </w:p>
    <w:p w14:paraId="6D9BF1C2" w14:textId="77777777" w:rsidR="00A936F9" w:rsidRPr="00A936F9" w:rsidRDefault="00A936F9" w:rsidP="00A936F9">
      <w:pPr>
        <w:numPr>
          <w:ilvl w:val="1"/>
          <w:numId w:val="5"/>
        </w:numPr>
      </w:pPr>
      <w:r w:rsidRPr="00A936F9">
        <w:t>Ordinary Least Squares (OLS)</w:t>
      </w:r>
    </w:p>
    <w:p w14:paraId="1296883B" w14:textId="77777777" w:rsidR="00A936F9" w:rsidRPr="00A936F9" w:rsidRDefault="00A936F9" w:rsidP="00A936F9">
      <w:pPr>
        <w:numPr>
          <w:ilvl w:val="1"/>
          <w:numId w:val="5"/>
        </w:numPr>
      </w:pPr>
      <w:r w:rsidRPr="00A936F9">
        <w:t>Multiscale Geographically Weighted Regression (MGWR)</w:t>
      </w:r>
    </w:p>
    <w:p w14:paraId="33F4F083" w14:textId="77777777" w:rsidR="00A936F9" w:rsidRPr="00A936F9" w:rsidRDefault="00A936F9" w:rsidP="00A936F9">
      <w:pPr>
        <w:numPr>
          <w:ilvl w:val="1"/>
          <w:numId w:val="5"/>
        </w:numPr>
      </w:pPr>
      <w:r w:rsidRPr="00A936F9">
        <w:t>Forest-Based Regression &amp; Prediction (FBCR)</w:t>
      </w:r>
    </w:p>
    <w:p w14:paraId="56BBAA74" w14:textId="7B75FC5A" w:rsidR="00A936F9" w:rsidRPr="00A936F9" w:rsidRDefault="00A936F9" w:rsidP="00A936F9">
      <w:pPr>
        <w:numPr>
          <w:ilvl w:val="0"/>
          <w:numId w:val="5"/>
        </w:numPr>
      </w:pPr>
      <w:r>
        <w:rPr>
          <w:b/>
          <w:bCs/>
        </w:rPr>
        <w:t xml:space="preserve">ChatGPT/Copilot: </w:t>
      </w:r>
      <w:r>
        <w:t>for code generation and explanation of GIS features.</w:t>
      </w:r>
    </w:p>
    <w:p w14:paraId="703CFBA9" w14:textId="54F173C3" w:rsidR="00A936F9" w:rsidRPr="00A936F9" w:rsidRDefault="00A936F9" w:rsidP="00A936F9">
      <w:pPr>
        <w:numPr>
          <w:ilvl w:val="0"/>
          <w:numId w:val="5"/>
        </w:numPr>
      </w:pPr>
      <w:r>
        <w:rPr>
          <w:b/>
          <w:bCs/>
        </w:rPr>
        <w:t xml:space="preserve">GitHub: </w:t>
      </w:r>
      <w:r>
        <w:t>for documentation</w:t>
      </w:r>
    </w:p>
    <w:p w14:paraId="6E8F721C" w14:textId="77777777" w:rsidR="00A936F9" w:rsidRPr="00A936F9" w:rsidRDefault="00A936F9" w:rsidP="00A936F9">
      <w:pPr>
        <w:rPr>
          <w:b/>
          <w:bCs/>
        </w:rPr>
      </w:pPr>
      <w:r w:rsidRPr="00A936F9">
        <w:rPr>
          <w:b/>
          <w:bCs/>
        </w:rPr>
        <w:t>2. Summary of Data Cleaning and Pre-Processing</w:t>
      </w:r>
    </w:p>
    <w:p w14:paraId="101995C9" w14:textId="77777777" w:rsidR="00A936F9" w:rsidRPr="00A936F9" w:rsidRDefault="00A936F9" w:rsidP="00A936F9">
      <w:r w:rsidRPr="00A936F9">
        <w:t>Data preparation focused on ensuring spatial and temporal consistency across multiple sources:</w:t>
      </w:r>
    </w:p>
    <w:p w14:paraId="4093EC01" w14:textId="77777777" w:rsidR="00A936F9" w:rsidRPr="00A936F9" w:rsidRDefault="00A936F9" w:rsidP="00A936F9">
      <w:pPr>
        <w:numPr>
          <w:ilvl w:val="0"/>
          <w:numId w:val="6"/>
        </w:numPr>
      </w:pPr>
      <w:r w:rsidRPr="00A936F9">
        <w:t>Downloaded ACS tables using the Census API and standardized all variables to block-group geography.</w:t>
      </w:r>
    </w:p>
    <w:p w14:paraId="05D1ADBF" w14:textId="77777777" w:rsidR="00A936F9" w:rsidRPr="00A936F9" w:rsidRDefault="00A936F9" w:rsidP="00A936F9">
      <w:pPr>
        <w:numPr>
          <w:ilvl w:val="0"/>
          <w:numId w:val="6"/>
        </w:numPr>
      </w:pPr>
      <w:r w:rsidRPr="00A936F9">
        <w:t>Calculated CHAI using distribution-based methods, excluding “not computed” categories.</w:t>
      </w:r>
    </w:p>
    <w:p w14:paraId="58032185" w14:textId="77777777" w:rsidR="00A936F9" w:rsidRPr="00A936F9" w:rsidRDefault="00A936F9" w:rsidP="00A936F9">
      <w:pPr>
        <w:numPr>
          <w:ilvl w:val="0"/>
          <w:numId w:val="6"/>
        </w:numPr>
      </w:pPr>
      <w:r w:rsidRPr="00A936F9">
        <w:t>Created t1-only variables (2019–2023) to avoid compounding uncertainty from earlier ACS vintages.</w:t>
      </w:r>
    </w:p>
    <w:p w14:paraId="0B29E0CF" w14:textId="77777777" w:rsidR="00A936F9" w:rsidRPr="00A936F9" w:rsidRDefault="00A936F9" w:rsidP="00A936F9">
      <w:pPr>
        <w:numPr>
          <w:ilvl w:val="0"/>
          <w:numId w:val="6"/>
        </w:numPr>
      </w:pPr>
      <w:r w:rsidRPr="00A936F9">
        <w:t>Performed spatial joins to integrate zoning data, transit accessibility, and development pipeline information.</w:t>
      </w:r>
    </w:p>
    <w:p w14:paraId="60A2117B" w14:textId="77777777" w:rsidR="00A936F9" w:rsidRPr="00A936F9" w:rsidRDefault="00A936F9" w:rsidP="00A936F9">
      <w:pPr>
        <w:numPr>
          <w:ilvl w:val="0"/>
          <w:numId w:val="6"/>
        </w:numPr>
      </w:pPr>
      <w:r w:rsidRPr="00A936F9">
        <w:t>Aggregated transit frequency measures into percentage-based accessibility metrics at the block-group level.</w:t>
      </w:r>
    </w:p>
    <w:p w14:paraId="448582EF" w14:textId="77777777" w:rsidR="00A936F9" w:rsidRPr="00A936F9" w:rsidRDefault="00A936F9" w:rsidP="00A936F9">
      <w:pPr>
        <w:numPr>
          <w:ilvl w:val="0"/>
          <w:numId w:val="6"/>
        </w:numPr>
      </w:pPr>
      <w:r w:rsidRPr="00A936F9">
        <w:t>Removed block groups with missing data, inconsistent boundaries, or incomplete zoning classifications.</w:t>
      </w:r>
    </w:p>
    <w:p w14:paraId="1297CB84" w14:textId="40136D26" w:rsidR="00A936F9" w:rsidRPr="00A936F9" w:rsidRDefault="00A936F9" w:rsidP="00A936F9"/>
    <w:p w14:paraId="64674B83" w14:textId="77777777" w:rsidR="00A936F9" w:rsidRPr="00A936F9" w:rsidRDefault="00A936F9" w:rsidP="00A936F9">
      <w:pPr>
        <w:rPr>
          <w:b/>
          <w:bCs/>
        </w:rPr>
      </w:pPr>
      <w:r w:rsidRPr="00A936F9">
        <w:rPr>
          <w:b/>
          <w:bCs/>
        </w:rPr>
        <w:t>3. Basic Descriptive Statistics</w:t>
      </w:r>
    </w:p>
    <w:p w14:paraId="69C8C225" w14:textId="77777777" w:rsidR="00A936F9" w:rsidRPr="00A936F9" w:rsidRDefault="00A936F9" w:rsidP="00A936F9">
      <w:r w:rsidRPr="00A936F9">
        <w:rPr>
          <w:b/>
          <w:bCs/>
        </w:rPr>
        <w:t>Table 1. Key Variables and Summary Statistics</w:t>
      </w:r>
    </w:p>
    <w:tbl>
      <w:tblPr>
        <w:tblStyle w:val="LightGrid-Accent1"/>
        <w:tblW w:w="0" w:type="auto"/>
        <w:tblLook w:val="04A0" w:firstRow="1" w:lastRow="0" w:firstColumn="1" w:lastColumn="0" w:noHBand="0" w:noVBand="1"/>
      </w:tblPr>
      <w:tblGrid>
        <w:gridCol w:w="2160"/>
        <w:gridCol w:w="2160"/>
        <w:gridCol w:w="2160"/>
        <w:gridCol w:w="2160"/>
      </w:tblGrid>
      <w:tr w:rsidR="00A936F9" w14:paraId="43561CC5" w14:textId="77777777" w:rsidTr="00E81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CE2B137" w14:textId="77777777" w:rsidR="00A936F9" w:rsidRDefault="00A936F9" w:rsidP="00E819B2">
            <w:r>
              <w:t>Variable</w:t>
            </w:r>
          </w:p>
        </w:tc>
        <w:tc>
          <w:tcPr>
            <w:tcW w:w="2160" w:type="dxa"/>
          </w:tcPr>
          <w:p w14:paraId="3FB5566F" w14:textId="77777777" w:rsidR="00A936F9" w:rsidRDefault="00A936F9" w:rsidP="00E819B2">
            <w:pPr>
              <w:cnfStyle w:val="100000000000" w:firstRow="1" w:lastRow="0" w:firstColumn="0" w:lastColumn="0" w:oddVBand="0" w:evenVBand="0" w:oddHBand="0" w:evenHBand="0" w:firstRowFirstColumn="0" w:firstRowLastColumn="0" w:lastRowFirstColumn="0" w:lastRowLastColumn="0"/>
            </w:pPr>
            <w:r>
              <w:t>ACS Table(s)</w:t>
            </w:r>
          </w:p>
        </w:tc>
        <w:tc>
          <w:tcPr>
            <w:tcW w:w="2160" w:type="dxa"/>
          </w:tcPr>
          <w:p w14:paraId="2AC1B6CB" w14:textId="77777777" w:rsidR="00A936F9" w:rsidRDefault="00A936F9" w:rsidP="00E819B2">
            <w:pPr>
              <w:cnfStyle w:val="100000000000" w:firstRow="1" w:lastRow="0" w:firstColumn="0" w:lastColumn="0" w:oddVBand="0" w:evenVBand="0" w:oddHBand="0" w:evenHBand="0" w:firstRowFirstColumn="0" w:firstRowLastColumn="0" w:lastRowFirstColumn="0" w:lastRowLastColumn="0"/>
            </w:pPr>
            <w:r>
              <w:t>Period</w:t>
            </w:r>
          </w:p>
        </w:tc>
        <w:tc>
          <w:tcPr>
            <w:tcW w:w="2160" w:type="dxa"/>
          </w:tcPr>
          <w:p w14:paraId="648E54BF" w14:textId="77777777" w:rsidR="00A936F9" w:rsidRDefault="00A936F9" w:rsidP="00E819B2">
            <w:pPr>
              <w:cnfStyle w:val="100000000000" w:firstRow="1" w:lastRow="0" w:firstColumn="0" w:lastColumn="0" w:oddVBand="0" w:evenVBand="0" w:oddHBand="0" w:evenHBand="0" w:firstRowFirstColumn="0" w:firstRowLastColumn="0" w:lastRowFirstColumn="0" w:lastRowLastColumn="0"/>
            </w:pPr>
            <w:r>
              <w:t>Definition / Calculation</w:t>
            </w:r>
          </w:p>
        </w:tc>
      </w:tr>
      <w:tr w:rsidR="00A936F9" w14:paraId="41860350" w14:textId="77777777" w:rsidTr="00E81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99A954B" w14:textId="77777777" w:rsidR="00A936F9" w:rsidRDefault="00A936F9" w:rsidP="00E819B2">
            <w:r>
              <w:t xml:space="preserve">LOWINC_SHR_t0 / LOWINC_SHR_t1 / </w:t>
            </w:r>
            <w:proofErr w:type="spellStart"/>
            <w:r>
              <w:t>dLOWINC_SHR</w:t>
            </w:r>
            <w:proofErr w:type="spellEnd"/>
          </w:p>
        </w:tc>
        <w:tc>
          <w:tcPr>
            <w:tcW w:w="2160" w:type="dxa"/>
          </w:tcPr>
          <w:p w14:paraId="1A5E5562" w14:textId="77777777" w:rsidR="00A936F9" w:rsidRDefault="00A936F9" w:rsidP="00E819B2">
            <w:pPr>
              <w:cnfStyle w:val="000000100000" w:firstRow="0" w:lastRow="0" w:firstColumn="0" w:lastColumn="0" w:oddVBand="0" w:evenVBand="0" w:oddHBand="1" w:evenHBand="0" w:firstRowFirstColumn="0" w:firstRowLastColumn="0" w:lastRowFirstColumn="0" w:lastRowLastColumn="0"/>
            </w:pPr>
            <w:r>
              <w:t>B19001</w:t>
            </w:r>
          </w:p>
        </w:tc>
        <w:tc>
          <w:tcPr>
            <w:tcW w:w="2160" w:type="dxa"/>
          </w:tcPr>
          <w:p w14:paraId="2FFE6319" w14:textId="77777777" w:rsidR="00A936F9" w:rsidRDefault="00A936F9" w:rsidP="00E819B2">
            <w:pPr>
              <w:cnfStyle w:val="000000100000" w:firstRow="0" w:lastRow="0" w:firstColumn="0" w:lastColumn="0" w:oddVBand="0" w:evenVBand="0" w:oddHBand="1" w:evenHBand="0" w:firstRowFirstColumn="0" w:firstRowLastColumn="0" w:lastRowFirstColumn="0" w:lastRowLastColumn="0"/>
            </w:pPr>
            <w:r>
              <w:t>t0 / t1 / diff</w:t>
            </w:r>
          </w:p>
        </w:tc>
        <w:tc>
          <w:tcPr>
            <w:tcW w:w="2160" w:type="dxa"/>
          </w:tcPr>
          <w:p w14:paraId="4D2C8F65" w14:textId="77777777" w:rsidR="00A936F9" w:rsidRDefault="00A936F9" w:rsidP="00E819B2">
            <w:pPr>
              <w:cnfStyle w:val="000000100000" w:firstRow="0" w:lastRow="0" w:firstColumn="0" w:lastColumn="0" w:oddVBand="0" w:evenVBand="0" w:oddHBand="1" w:evenHBand="0" w:firstRowFirstColumn="0" w:firstRowLastColumn="0" w:lastRowFirstColumn="0" w:lastRowLastColumn="0"/>
            </w:pPr>
            <w:r>
              <w:t>Households with income &lt;$30,000. Sum bins: &lt;10k, 10–</w:t>
            </w:r>
            <w:r>
              <w:lastRenderedPageBreak/>
              <w:t>14,999, 15–19,999, 20–24,999, 25–29,999; divide by total households.</w:t>
            </w:r>
          </w:p>
        </w:tc>
      </w:tr>
      <w:tr w:rsidR="00A936F9" w14:paraId="62279549" w14:textId="77777777" w:rsidTr="00E819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D39E3F0" w14:textId="77777777" w:rsidR="00A936F9" w:rsidRDefault="00A936F9" w:rsidP="00E819B2">
            <w:r>
              <w:lastRenderedPageBreak/>
              <w:t xml:space="preserve">HIGHEDU_SHR_t0 / HIGHEDU_SHR_t1 / </w:t>
            </w:r>
            <w:proofErr w:type="spellStart"/>
            <w:r>
              <w:t>dHIGHEDU_SHR</w:t>
            </w:r>
            <w:proofErr w:type="spellEnd"/>
          </w:p>
        </w:tc>
        <w:tc>
          <w:tcPr>
            <w:tcW w:w="2160" w:type="dxa"/>
          </w:tcPr>
          <w:p w14:paraId="40EA39CA" w14:textId="77777777" w:rsidR="00A936F9" w:rsidRDefault="00A936F9" w:rsidP="00E819B2">
            <w:pPr>
              <w:cnfStyle w:val="000000010000" w:firstRow="0" w:lastRow="0" w:firstColumn="0" w:lastColumn="0" w:oddVBand="0" w:evenVBand="0" w:oddHBand="0" w:evenHBand="1" w:firstRowFirstColumn="0" w:firstRowLastColumn="0" w:lastRowFirstColumn="0" w:lastRowLastColumn="0"/>
            </w:pPr>
            <w:r>
              <w:t>B15003</w:t>
            </w:r>
          </w:p>
        </w:tc>
        <w:tc>
          <w:tcPr>
            <w:tcW w:w="2160" w:type="dxa"/>
          </w:tcPr>
          <w:p w14:paraId="74B7DEC9" w14:textId="77777777" w:rsidR="00A936F9" w:rsidRDefault="00A936F9" w:rsidP="00E819B2">
            <w:pPr>
              <w:cnfStyle w:val="000000010000" w:firstRow="0" w:lastRow="0" w:firstColumn="0" w:lastColumn="0" w:oddVBand="0" w:evenVBand="0" w:oddHBand="0" w:evenHBand="1" w:firstRowFirstColumn="0" w:firstRowLastColumn="0" w:lastRowFirstColumn="0" w:lastRowLastColumn="0"/>
            </w:pPr>
            <w:r>
              <w:t>t0 / t1 / diff</w:t>
            </w:r>
          </w:p>
        </w:tc>
        <w:tc>
          <w:tcPr>
            <w:tcW w:w="2160" w:type="dxa"/>
          </w:tcPr>
          <w:p w14:paraId="4CEAAE25" w14:textId="77777777" w:rsidR="00A936F9" w:rsidRDefault="00A936F9" w:rsidP="00E819B2">
            <w:pPr>
              <w:cnfStyle w:val="000000010000" w:firstRow="0" w:lastRow="0" w:firstColumn="0" w:lastColumn="0" w:oddVBand="0" w:evenVBand="0" w:oddHBand="0" w:evenHBand="1" w:firstRowFirstColumn="0" w:firstRowLastColumn="0" w:lastRowFirstColumn="0" w:lastRowLastColumn="0"/>
            </w:pPr>
            <w:r>
              <w:t xml:space="preserve">Percent of population age 25+ with </w:t>
            </w:r>
            <w:proofErr w:type="gramStart"/>
            <w:r>
              <w:t>Bachelor’s</w:t>
            </w:r>
            <w:proofErr w:type="gramEnd"/>
            <w:r>
              <w:t xml:space="preserve"> or higher (BA, MA, Professional, Doctorate ÷ pop 25+).</w:t>
            </w:r>
          </w:p>
        </w:tc>
      </w:tr>
      <w:tr w:rsidR="00A936F9" w14:paraId="050AAE26" w14:textId="77777777" w:rsidTr="00E81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396F52D" w14:textId="77777777" w:rsidR="00A936F9" w:rsidRDefault="00A936F9" w:rsidP="00E819B2">
            <w:r>
              <w:t xml:space="preserve">NONWHITE_SHR_t0 / NONWHITE_SHR_t1 / </w:t>
            </w:r>
            <w:proofErr w:type="spellStart"/>
            <w:r>
              <w:t>dNONWHITE_SHR</w:t>
            </w:r>
            <w:proofErr w:type="spellEnd"/>
          </w:p>
        </w:tc>
        <w:tc>
          <w:tcPr>
            <w:tcW w:w="2160" w:type="dxa"/>
          </w:tcPr>
          <w:p w14:paraId="71488926" w14:textId="77777777" w:rsidR="00A936F9" w:rsidRDefault="00A936F9" w:rsidP="00E819B2">
            <w:pPr>
              <w:cnfStyle w:val="000000100000" w:firstRow="0" w:lastRow="0" w:firstColumn="0" w:lastColumn="0" w:oddVBand="0" w:evenVBand="0" w:oddHBand="1" w:evenHBand="0" w:firstRowFirstColumn="0" w:firstRowLastColumn="0" w:lastRowFirstColumn="0" w:lastRowLastColumn="0"/>
            </w:pPr>
            <w:r>
              <w:t>B02001</w:t>
            </w:r>
          </w:p>
        </w:tc>
        <w:tc>
          <w:tcPr>
            <w:tcW w:w="2160" w:type="dxa"/>
          </w:tcPr>
          <w:p w14:paraId="06C273CA" w14:textId="77777777" w:rsidR="00A936F9" w:rsidRDefault="00A936F9" w:rsidP="00E819B2">
            <w:pPr>
              <w:cnfStyle w:val="000000100000" w:firstRow="0" w:lastRow="0" w:firstColumn="0" w:lastColumn="0" w:oddVBand="0" w:evenVBand="0" w:oddHBand="1" w:evenHBand="0" w:firstRowFirstColumn="0" w:firstRowLastColumn="0" w:lastRowFirstColumn="0" w:lastRowLastColumn="0"/>
            </w:pPr>
            <w:r>
              <w:t>t0 / t1 / diff</w:t>
            </w:r>
          </w:p>
        </w:tc>
        <w:tc>
          <w:tcPr>
            <w:tcW w:w="2160" w:type="dxa"/>
          </w:tcPr>
          <w:p w14:paraId="6CE0BEF5" w14:textId="77777777" w:rsidR="00A936F9" w:rsidRDefault="00A936F9" w:rsidP="00E819B2">
            <w:pPr>
              <w:cnfStyle w:val="000000100000" w:firstRow="0" w:lastRow="0" w:firstColumn="0" w:lastColumn="0" w:oddVBand="0" w:evenVBand="0" w:oddHBand="1" w:evenHBand="0" w:firstRowFirstColumn="0" w:firstRowLastColumn="0" w:lastRowFirstColumn="0" w:lastRowLastColumn="0"/>
            </w:pPr>
            <w:r>
              <w:t>Percent non-White = 1 − (White alone ÷ total population).</w:t>
            </w:r>
          </w:p>
        </w:tc>
      </w:tr>
    </w:tbl>
    <w:p w14:paraId="573AD834" w14:textId="0FF345FB" w:rsidR="00A936F9" w:rsidRDefault="00A936F9" w:rsidP="00A936F9">
      <w:pPr>
        <w:pStyle w:val="Heading2"/>
      </w:pPr>
    </w:p>
    <w:p w14:paraId="0DCF72A0" w14:textId="7351A0AE" w:rsidR="009B1E74" w:rsidRPr="009B1E74" w:rsidRDefault="009B1E74" w:rsidP="009B1E74">
      <w:r>
        <w:t>Gis based data</w:t>
      </w:r>
    </w:p>
    <w:tbl>
      <w:tblPr>
        <w:tblStyle w:val="LightGrid-Accent1"/>
        <w:tblW w:w="0" w:type="auto"/>
        <w:tblLook w:val="04A0" w:firstRow="1" w:lastRow="0" w:firstColumn="1" w:lastColumn="0" w:noHBand="0" w:noVBand="1"/>
      </w:tblPr>
      <w:tblGrid>
        <w:gridCol w:w="2160"/>
        <w:gridCol w:w="2160"/>
        <w:gridCol w:w="2160"/>
        <w:gridCol w:w="2160"/>
      </w:tblGrid>
      <w:tr w:rsidR="00A936F9" w14:paraId="328FC885" w14:textId="77777777" w:rsidTr="00E81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78530AA" w14:textId="77777777" w:rsidR="00A936F9" w:rsidRDefault="00A936F9" w:rsidP="00E819B2">
            <w:r>
              <w:t>Variable</w:t>
            </w:r>
          </w:p>
        </w:tc>
        <w:tc>
          <w:tcPr>
            <w:tcW w:w="2160" w:type="dxa"/>
          </w:tcPr>
          <w:p w14:paraId="1BA8A135" w14:textId="77777777" w:rsidR="00A936F9" w:rsidRDefault="00A936F9" w:rsidP="00E819B2">
            <w:pPr>
              <w:cnfStyle w:val="100000000000" w:firstRow="1" w:lastRow="0" w:firstColumn="0" w:lastColumn="0" w:oddVBand="0" w:evenVBand="0" w:oddHBand="0" w:evenHBand="0" w:firstRowFirstColumn="0" w:firstRowLastColumn="0" w:lastRowFirstColumn="0" w:lastRowLastColumn="0"/>
            </w:pPr>
            <w:r>
              <w:t>Source</w:t>
            </w:r>
          </w:p>
        </w:tc>
        <w:tc>
          <w:tcPr>
            <w:tcW w:w="2160" w:type="dxa"/>
          </w:tcPr>
          <w:p w14:paraId="2F3D319E" w14:textId="77777777" w:rsidR="00A936F9" w:rsidRDefault="00A936F9" w:rsidP="00E819B2">
            <w:pPr>
              <w:cnfStyle w:val="100000000000" w:firstRow="1" w:lastRow="0" w:firstColumn="0" w:lastColumn="0" w:oddVBand="0" w:evenVBand="0" w:oddHBand="0" w:evenHBand="0" w:firstRowFirstColumn="0" w:firstRowLastColumn="0" w:lastRowFirstColumn="0" w:lastRowLastColumn="0"/>
            </w:pPr>
            <w:r>
              <w:t>Period</w:t>
            </w:r>
          </w:p>
        </w:tc>
        <w:tc>
          <w:tcPr>
            <w:tcW w:w="2160" w:type="dxa"/>
          </w:tcPr>
          <w:p w14:paraId="59A53930" w14:textId="77777777" w:rsidR="00A936F9" w:rsidRDefault="00A936F9" w:rsidP="00E819B2">
            <w:pPr>
              <w:cnfStyle w:val="100000000000" w:firstRow="1" w:lastRow="0" w:firstColumn="0" w:lastColumn="0" w:oddVBand="0" w:evenVBand="0" w:oddHBand="0" w:evenHBand="0" w:firstRowFirstColumn="0" w:firstRowLastColumn="0" w:lastRowFirstColumn="0" w:lastRowLastColumn="0"/>
            </w:pPr>
            <w:r>
              <w:t>Definition / Calculation</w:t>
            </w:r>
          </w:p>
        </w:tc>
      </w:tr>
      <w:tr w:rsidR="00A936F9" w14:paraId="10D7DA72" w14:textId="77777777" w:rsidTr="00E81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10C673D" w14:textId="77777777" w:rsidR="00A936F9" w:rsidRDefault="00A936F9" w:rsidP="00E819B2">
            <w:r>
              <w:t xml:space="preserve">SF_Zone_t0 / SF_Zone_t1 / </w:t>
            </w:r>
            <w:proofErr w:type="spellStart"/>
            <w:r>
              <w:t>dSF_Zone</w:t>
            </w:r>
            <w:proofErr w:type="spellEnd"/>
          </w:p>
        </w:tc>
        <w:tc>
          <w:tcPr>
            <w:tcW w:w="2160" w:type="dxa"/>
          </w:tcPr>
          <w:p w14:paraId="63E16F97" w14:textId="77777777" w:rsidR="00A936F9" w:rsidRDefault="00A936F9" w:rsidP="00E819B2">
            <w:pPr>
              <w:cnfStyle w:val="000000100000" w:firstRow="0" w:lastRow="0" w:firstColumn="0" w:lastColumn="0" w:oddVBand="0" w:evenVBand="0" w:oddHBand="1" w:evenHBand="0" w:firstRowFirstColumn="0" w:firstRowLastColumn="0" w:lastRowFirstColumn="0" w:lastRowLastColumn="0"/>
            </w:pPr>
            <w:r>
              <w:t>Montgomery County Planning (zoning snapshots)</w:t>
            </w:r>
          </w:p>
        </w:tc>
        <w:tc>
          <w:tcPr>
            <w:tcW w:w="2160" w:type="dxa"/>
          </w:tcPr>
          <w:p w14:paraId="5A82EB4A" w14:textId="77777777" w:rsidR="00A936F9" w:rsidRDefault="00A936F9" w:rsidP="00E819B2">
            <w:pPr>
              <w:cnfStyle w:val="000000100000" w:firstRow="0" w:lastRow="0" w:firstColumn="0" w:lastColumn="0" w:oddVBand="0" w:evenVBand="0" w:oddHBand="1" w:evenHBand="0" w:firstRowFirstColumn="0" w:firstRowLastColumn="0" w:lastRowFirstColumn="0" w:lastRowLastColumn="0"/>
            </w:pPr>
            <w:r>
              <w:t>2007 / 2017 / diff</w:t>
            </w:r>
          </w:p>
        </w:tc>
        <w:tc>
          <w:tcPr>
            <w:tcW w:w="2160" w:type="dxa"/>
          </w:tcPr>
          <w:p w14:paraId="6B896440" w14:textId="77777777" w:rsidR="00A936F9" w:rsidRDefault="00A936F9" w:rsidP="00E819B2">
            <w:pPr>
              <w:cnfStyle w:val="000000100000" w:firstRow="0" w:lastRow="0" w:firstColumn="0" w:lastColumn="0" w:oddVBand="0" w:evenVBand="0" w:oddHBand="1" w:evenHBand="0" w:firstRowFirstColumn="0" w:firstRowLastColumn="0" w:lastRowFirstColumn="0" w:lastRowLastColumn="0"/>
            </w:pPr>
            <w:r>
              <w:t xml:space="preserve">% of buildable </w:t>
            </w:r>
            <w:proofErr w:type="gramStart"/>
            <w:r>
              <w:t>area</w:t>
            </w:r>
            <w:proofErr w:type="gramEnd"/>
            <w:r>
              <w:t xml:space="preserve"> (non-park) zoned single-family-only. Parks removed; </w:t>
            </w:r>
            <w:proofErr w:type="spellStart"/>
            <w:r>
              <w:t>crosswalked</w:t>
            </w:r>
            <w:proofErr w:type="spellEnd"/>
            <w:r>
              <w:t xml:space="preserve"> categories applied; intersected with 2020 BGs.</w:t>
            </w:r>
          </w:p>
        </w:tc>
      </w:tr>
      <w:tr w:rsidR="00A936F9" w14:paraId="5054CBA2" w14:textId="77777777" w:rsidTr="00E819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3E4102B" w14:textId="77777777" w:rsidR="00A936F9" w:rsidRDefault="00A936F9" w:rsidP="00E819B2">
            <w:r>
              <w:t xml:space="preserve">MF_Zone_t0 / MF_Zone_t1 / </w:t>
            </w:r>
            <w:proofErr w:type="spellStart"/>
            <w:r>
              <w:t>dMF_Zone</w:t>
            </w:r>
            <w:proofErr w:type="spellEnd"/>
          </w:p>
        </w:tc>
        <w:tc>
          <w:tcPr>
            <w:tcW w:w="2160" w:type="dxa"/>
          </w:tcPr>
          <w:p w14:paraId="1F4D29C6" w14:textId="77777777" w:rsidR="00A936F9" w:rsidRDefault="00A936F9" w:rsidP="00E819B2">
            <w:pPr>
              <w:cnfStyle w:val="000000010000" w:firstRow="0" w:lastRow="0" w:firstColumn="0" w:lastColumn="0" w:oddVBand="0" w:evenVBand="0" w:oddHBand="0" w:evenHBand="1" w:firstRowFirstColumn="0" w:firstRowLastColumn="0" w:lastRowFirstColumn="0" w:lastRowLastColumn="0"/>
            </w:pPr>
            <w:r>
              <w:t>Montgomery County Planning (zoning snapshots)</w:t>
            </w:r>
          </w:p>
        </w:tc>
        <w:tc>
          <w:tcPr>
            <w:tcW w:w="2160" w:type="dxa"/>
          </w:tcPr>
          <w:p w14:paraId="6E4856D6" w14:textId="77777777" w:rsidR="00A936F9" w:rsidRDefault="00A936F9" w:rsidP="00E819B2">
            <w:pPr>
              <w:cnfStyle w:val="000000010000" w:firstRow="0" w:lastRow="0" w:firstColumn="0" w:lastColumn="0" w:oddVBand="0" w:evenVBand="0" w:oddHBand="0" w:evenHBand="1" w:firstRowFirstColumn="0" w:firstRowLastColumn="0" w:lastRowFirstColumn="0" w:lastRowLastColumn="0"/>
            </w:pPr>
            <w:r>
              <w:t>2007 / 2017 / diff</w:t>
            </w:r>
          </w:p>
        </w:tc>
        <w:tc>
          <w:tcPr>
            <w:tcW w:w="2160" w:type="dxa"/>
          </w:tcPr>
          <w:p w14:paraId="68383BA3" w14:textId="77777777" w:rsidR="00A936F9" w:rsidRDefault="00A936F9" w:rsidP="00E819B2">
            <w:pPr>
              <w:cnfStyle w:val="000000010000" w:firstRow="0" w:lastRow="0" w:firstColumn="0" w:lastColumn="0" w:oddVBand="0" w:evenVBand="0" w:oddHBand="0" w:evenHBand="1" w:firstRowFirstColumn="0" w:firstRowLastColumn="0" w:lastRowFirstColumn="0" w:lastRowLastColumn="0"/>
            </w:pPr>
            <w:r>
              <w:t xml:space="preserve">% of buildable </w:t>
            </w:r>
            <w:proofErr w:type="gramStart"/>
            <w:r>
              <w:t>area</w:t>
            </w:r>
            <w:proofErr w:type="gramEnd"/>
            <w:r>
              <w:t xml:space="preserve"> where multifamily is allowed (incl. PD districts permitting MF).</w:t>
            </w:r>
          </w:p>
        </w:tc>
      </w:tr>
      <w:tr w:rsidR="00A936F9" w14:paraId="300A0D06" w14:textId="77777777" w:rsidTr="00E81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014E383" w14:textId="77777777" w:rsidR="00A936F9" w:rsidRDefault="00A936F9" w:rsidP="00E819B2">
            <w:r>
              <w:t xml:space="preserve">SF_Units_t0 / SF_Units_t1 / </w:t>
            </w:r>
            <w:proofErr w:type="spellStart"/>
            <w:r>
              <w:t>dSF_Units</w:t>
            </w:r>
            <w:proofErr w:type="spellEnd"/>
          </w:p>
        </w:tc>
        <w:tc>
          <w:tcPr>
            <w:tcW w:w="2160" w:type="dxa"/>
          </w:tcPr>
          <w:p w14:paraId="1C68F461" w14:textId="77777777" w:rsidR="00A936F9" w:rsidRDefault="00A936F9" w:rsidP="00E819B2">
            <w:pPr>
              <w:cnfStyle w:val="000000100000" w:firstRow="0" w:lastRow="0" w:firstColumn="0" w:lastColumn="0" w:oddVBand="0" w:evenVBand="0" w:oddHBand="1" w:evenHBand="0" w:firstRowFirstColumn="0" w:firstRowLastColumn="0" w:lastRowFirstColumn="0" w:lastRowLastColumn="0"/>
            </w:pPr>
            <w:r>
              <w:t>Department of Permitting Services (occupancy permits)</w:t>
            </w:r>
          </w:p>
        </w:tc>
        <w:tc>
          <w:tcPr>
            <w:tcW w:w="2160" w:type="dxa"/>
          </w:tcPr>
          <w:p w14:paraId="0173F446" w14:textId="77777777" w:rsidR="00A936F9" w:rsidRDefault="00A936F9" w:rsidP="00E819B2">
            <w:pPr>
              <w:cnfStyle w:val="000000100000" w:firstRow="0" w:lastRow="0" w:firstColumn="0" w:lastColumn="0" w:oddVBand="0" w:evenVBand="0" w:oddHBand="1" w:evenHBand="0" w:firstRowFirstColumn="0" w:firstRowLastColumn="0" w:lastRowFirstColumn="0" w:lastRowLastColumn="0"/>
            </w:pPr>
            <w:r>
              <w:t>t0 / t1 / diff</w:t>
            </w:r>
          </w:p>
        </w:tc>
        <w:tc>
          <w:tcPr>
            <w:tcW w:w="2160" w:type="dxa"/>
          </w:tcPr>
          <w:p w14:paraId="586EDC66" w14:textId="77777777" w:rsidR="00A936F9" w:rsidRDefault="00A936F9" w:rsidP="00E819B2">
            <w:pPr>
              <w:cnfStyle w:val="000000100000" w:firstRow="0" w:lastRow="0" w:firstColumn="0" w:lastColumn="0" w:oddVBand="0" w:evenVBand="0" w:oddHBand="1" w:evenHBand="0" w:firstRowFirstColumn="0" w:firstRowLastColumn="0" w:lastRowFirstColumn="0" w:lastRowLastColumn="0"/>
            </w:pPr>
            <w:r>
              <w:t>Single-family occupancy permits per 1,000 households (BG-normalized). Lag applied to align permits → occupancy → ACS.</w:t>
            </w:r>
          </w:p>
        </w:tc>
      </w:tr>
      <w:tr w:rsidR="00A936F9" w14:paraId="626619CD" w14:textId="77777777" w:rsidTr="00E819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CA26790" w14:textId="77777777" w:rsidR="00A936F9" w:rsidRDefault="00A936F9" w:rsidP="00E819B2">
            <w:r>
              <w:t xml:space="preserve">MF_Units_t0 / MF_Units_t1 / </w:t>
            </w:r>
            <w:proofErr w:type="spellStart"/>
            <w:r>
              <w:t>dMF_Units</w:t>
            </w:r>
            <w:proofErr w:type="spellEnd"/>
          </w:p>
        </w:tc>
        <w:tc>
          <w:tcPr>
            <w:tcW w:w="2160" w:type="dxa"/>
          </w:tcPr>
          <w:p w14:paraId="4D6BC49F" w14:textId="77777777" w:rsidR="00A936F9" w:rsidRDefault="00A936F9" w:rsidP="00E819B2">
            <w:pPr>
              <w:cnfStyle w:val="000000010000" w:firstRow="0" w:lastRow="0" w:firstColumn="0" w:lastColumn="0" w:oddVBand="0" w:evenVBand="0" w:oddHBand="0" w:evenHBand="1" w:firstRowFirstColumn="0" w:firstRowLastColumn="0" w:lastRowFirstColumn="0" w:lastRowLastColumn="0"/>
            </w:pPr>
            <w:r>
              <w:t>Department of Permitting Services (occupancy permits)</w:t>
            </w:r>
          </w:p>
        </w:tc>
        <w:tc>
          <w:tcPr>
            <w:tcW w:w="2160" w:type="dxa"/>
          </w:tcPr>
          <w:p w14:paraId="3A62E247" w14:textId="77777777" w:rsidR="00A936F9" w:rsidRDefault="00A936F9" w:rsidP="00E819B2">
            <w:pPr>
              <w:cnfStyle w:val="000000010000" w:firstRow="0" w:lastRow="0" w:firstColumn="0" w:lastColumn="0" w:oddVBand="0" w:evenVBand="0" w:oddHBand="0" w:evenHBand="1" w:firstRowFirstColumn="0" w:firstRowLastColumn="0" w:lastRowFirstColumn="0" w:lastRowLastColumn="0"/>
            </w:pPr>
            <w:r>
              <w:t>t0 / t1 / diff</w:t>
            </w:r>
          </w:p>
        </w:tc>
        <w:tc>
          <w:tcPr>
            <w:tcW w:w="2160" w:type="dxa"/>
          </w:tcPr>
          <w:p w14:paraId="7E8F8173" w14:textId="77777777" w:rsidR="00A936F9" w:rsidRDefault="00A936F9" w:rsidP="00E819B2">
            <w:pPr>
              <w:cnfStyle w:val="000000010000" w:firstRow="0" w:lastRow="0" w:firstColumn="0" w:lastColumn="0" w:oddVBand="0" w:evenVBand="0" w:oddHBand="0" w:evenHBand="1" w:firstRowFirstColumn="0" w:firstRowLastColumn="0" w:lastRowFirstColumn="0" w:lastRowLastColumn="0"/>
            </w:pPr>
            <w:r>
              <w:t>Multifamily occupancy permits per 1,000 households (BG-</w:t>
            </w:r>
            <w:r>
              <w:lastRenderedPageBreak/>
              <w:t>normalized). Lag applied as above.</w:t>
            </w:r>
          </w:p>
        </w:tc>
      </w:tr>
      <w:tr w:rsidR="00A936F9" w14:paraId="52EC7061" w14:textId="77777777" w:rsidTr="00E81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1F8C596" w14:textId="77777777" w:rsidR="00A936F9" w:rsidRDefault="00A936F9" w:rsidP="00E819B2">
            <w:r>
              <w:lastRenderedPageBreak/>
              <w:t xml:space="preserve">LOSATransit_t0 / LOSATransit_t1 / </w:t>
            </w:r>
            <w:proofErr w:type="spellStart"/>
            <w:r>
              <w:t>dLOSTransit</w:t>
            </w:r>
            <w:proofErr w:type="spellEnd"/>
          </w:p>
        </w:tc>
        <w:tc>
          <w:tcPr>
            <w:tcW w:w="2160" w:type="dxa"/>
          </w:tcPr>
          <w:p w14:paraId="3FC0C57D" w14:textId="77777777" w:rsidR="00A936F9" w:rsidRDefault="00A936F9" w:rsidP="00E819B2">
            <w:pPr>
              <w:cnfStyle w:val="000000100000" w:firstRow="0" w:lastRow="0" w:firstColumn="0" w:lastColumn="0" w:oddVBand="0" w:evenVBand="0" w:oddHBand="1" w:evenHBand="0" w:firstRowFirstColumn="0" w:firstRowLastColumn="0" w:lastRowFirstColumn="0" w:lastRowLastColumn="0"/>
            </w:pPr>
            <w:proofErr w:type="spellStart"/>
            <w:r>
              <w:t>Transitland</w:t>
            </w:r>
            <w:proofErr w:type="spellEnd"/>
            <w:r>
              <w:t xml:space="preserve"> GTFS + Esri Public Transit 'Calculate Transit Service Frequency' (Areas)</w:t>
            </w:r>
          </w:p>
        </w:tc>
        <w:tc>
          <w:tcPr>
            <w:tcW w:w="2160" w:type="dxa"/>
          </w:tcPr>
          <w:p w14:paraId="61651684" w14:textId="77777777" w:rsidR="00A936F9" w:rsidRDefault="00A936F9" w:rsidP="00E819B2">
            <w:pPr>
              <w:cnfStyle w:val="000000100000" w:firstRow="0" w:lastRow="0" w:firstColumn="0" w:lastColumn="0" w:oddVBand="0" w:evenVBand="0" w:oddHBand="1" w:evenHBand="0" w:firstRowFirstColumn="0" w:firstRowLastColumn="0" w:lastRowFirstColumn="0" w:lastRowLastColumn="0"/>
            </w:pPr>
            <w:r>
              <w:t>Nov 2013 / Nov 2023 / diff</w:t>
            </w:r>
          </w:p>
        </w:tc>
        <w:tc>
          <w:tcPr>
            <w:tcW w:w="2160" w:type="dxa"/>
          </w:tcPr>
          <w:p w14:paraId="7E1DA914" w14:textId="77777777" w:rsidR="00A936F9" w:rsidRDefault="00A936F9" w:rsidP="00E819B2">
            <w:pPr>
              <w:cnfStyle w:val="000000100000" w:firstRow="0" w:lastRow="0" w:firstColumn="0" w:lastColumn="0" w:oddVBand="0" w:evenVBand="0" w:oddHBand="1" w:evenHBand="0" w:firstRowFirstColumn="0" w:firstRowLastColumn="0" w:lastRowFirstColumn="0" w:lastRowLastColumn="0"/>
            </w:pPr>
            <w:r>
              <w:t>% of BG area with ≥6 trips/hour during AM peak (</w:t>
            </w:r>
            <w:proofErr w:type="gramStart"/>
            <w:r>
              <w:t>Areas</w:t>
            </w:r>
            <w:proofErr w:type="gramEnd"/>
            <w:r>
              <w:t xml:space="preserve"> workflow).</w:t>
            </w:r>
          </w:p>
        </w:tc>
      </w:tr>
    </w:tbl>
    <w:p w14:paraId="53A02CDA" w14:textId="77777777" w:rsidR="00A936F9" w:rsidRDefault="00A936F9" w:rsidP="00A936F9"/>
    <w:p w14:paraId="615BE164" w14:textId="7D76AA47" w:rsidR="00A936F9" w:rsidRDefault="007E7E43" w:rsidP="00A936F9">
      <w:pPr>
        <w:rPr>
          <w:b/>
          <w:bCs/>
        </w:rPr>
      </w:pPr>
      <w:r>
        <w:rPr>
          <w:b/>
          <w:bCs/>
        </w:rPr>
        <w:t xml:space="preserve">Distribution and </w:t>
      </w:r>
      <w:proofErr w:type="spellStart"/>
      <w:r>
        <w:rPr>
          <w:b/>
          <w:bCs/>
        </w:rPr>
        <w:t>Stastical</w:t>
      </w:r>
      <w:proofErr w:type="spellEnd"/>
      <w:r>
        <w:rPr>
          <w:b/>
          <w:bCs/>
        </w:rPr>
        <w:t xml:space="preserve"> description of CHAI variable</w:t>
      </w:r>
    </w:p>
    <w:p w14:paraId="6735EA24" w14:textId="36F2DB2E" w:rsidR="007E7E43" w:rsidRDefault="007E7E43" w:rsidP="00A936F9">
      <w:pPr>
        <w:rPr>
          <w:b/>
          <w:bCs/>
        </w:rPr>
      </w:pPr>
      <w:r w:rsidRPr="007E7E43">
        <w:rPr>
          <w:b/>
          <w:bCs/>
        </w:rPr>
        <w:drawing>
          <wp:inline distT="0" distB="0" distL="0" distR="0" wp14:anchorId="6C3F4C74" wp14:editId="1298DF0D">
            <wp:extent cx="2594732" cy="1933575"/>
            <wp:effectExtent l="0" t="0" r="0" b="0"/>
            <wp:docPr id="4" name="Picture 3" descr="A map of housing affordability&#10;&#10;AI-generated content may be incorrect.">
              <a:extLst xmlns:a="http://schemas.openxmlformats.org/drawingml/2006/main">
                <a:ext uri="{FF2B5EF4-FFF2-40B4-BE49-F238E27FC236}">
                  <a16:creationId xmlns:a16="http://schemas.microsoft.com/office/drawing/2014/main" id="{547E1750-9D92-F61E-37D6-1006AE8C7D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map of housing affordability&#10;&#10;AI-generated content may be incorrect.">
                      <a:extLst>
                        <a:ext uri="{FF2B5EF4-FFF2-40B4-BE49-F238E27FC236}">
                          <a16:creationId xmlns:a16="http://schemas.microsoft.com/office/drawing/2014/main" id="{547E1750-9D92-F61E-37D6-1006AE8C7D15}"/>
                        </a:ext>
                      </a:extLst>
                    </pic:cNvPr>
                    <pic:cNvPicPr>
                      <a:picLocks noChangeAspect="1"/>
                    </pic:cNvPicPr>
                  </pic:nvPicPr>
                  <pic:blipFill>
                    <a:blip r:embed="rId5" cstate="print">
                      <a:extLst>
                        <a:ext uri="{28A0092B-C50C-407E-A947-70E740481C1C}">
                          <a14:useLocalDpi xmlns:a14="http://schemas.microsoft.com/office/drawing/2010/main" val="0"/>
                        </a:ext>
                      </a:extLst>
                    </a:blip>
                    <a:srcRect r="5555" b="8889"/>
                    <a:stretch>
                      <a:fillRect/>
                    </a:stretch>
                  </pic:blipFill>
                  <pic:spPr>
                    <a:xfrm>
                      <a:off x="0" y="0"/>
                      <a:ext cx="2609880" cy="1944863"/>
                    </a:xfrm>
                    <a:prstGeom prst="rect">
                      <a:avLst/>
                    </a:prstGeom>
                  </pic:spPr>
                </pic:pic>
              </a:graphicData>
            </a:graphic>
          </wp:inline>
        </w:drawing>
      </w:r>
      <w:r>
        <w:rPr>
          <w:b/>
          <w:bCs/>
        </w:rPr>
        <w:t xml:space="preserve">        </w:t>
      </w:r>
      <w:r w:rsidRPr="007E7E43">
        <w:rPr>
          <w:b/>
          <w:bCs/>
        </w:rPr>
        <w:drawing>
          <wp:inline distT="0" distB="0" distL="0" distR="0" wp14:anchorId="1DCF3520" wp14:editId="3327FCC7">
            <wp:extent cx="3095625" cy="1509117"/>
            <wp:effectExtent l="0" t="0" r="0" b="0"/>
            <wp:docPr id="3" name="Picture 2" descr="A graph of a distribution of a number of bars&#10;&#10;AI-generated content may be incorrect.">
              <a:extLst xmlns:a="http://schemas.openxmlformats.org/drawingml/2006/main">
                <a:ext uri="{FF2B5EF4-FFF2-40B4-BE49-F238E27FC236}">
                  <a16:creationId xmlns:a16="http://schemas.microsoft.com/office/drawing/2014/main" id="{BF77D857-4883-CFDD-9469-9DB8F9E19C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a distribution of a number of bars&#10;&#10;AI-generated content may be incorrect.">
                      <a:extLst>
                        <a:ext uri="{FF2B5EF4-FFF2-40B4-BE49-F238E27FC236}">
                          <a16:creationId xmlns:a16="http://schemas.microsoft.com/office/drawing/2014/main" id="{BF77D857-4883-CFDD-9469-9DB8F9E19C11}"/>
                        </a:ext>
                      </a:extLst>
                    </pic:cNvPr>
                    <pic:cNvPicPr>
                      <a:picLocks noChangeAspect="1"/>
                    </pic:cNvPicPr>
                  </pic:nvPicPr>
                  <pic:blipFill>
                    <a:blip r:embed="rId6"/>
                    <a:stretch>
                      <a:fillRect/>
                    </a:stretch>
                  </pic:blipFill>
                  <pic:spPr>
                    <a:xfrm>
                      <a:off x="0" y="0"/>
                      <a:ext cx="3114922" cy="1518524"/>
                    </a:xfrm>
                    <a:prstGeom prst="rect">
                      <a:avLst/>
                    </a:prstGeom>
                  </pic:spPr>
                </pic:pic>
              </a:graphicData>
            </a:graphic>
          </wp:inline>
        </w:drawing>
      </w:r>
    </w:p>
    <w:p w14:paraId="156756B7" w14:textId="1FE35B4B" w:rsidR="007E7E43" w:rsidRDefault="007E7E43" w:rsidP="00A936F9">
      <w:r w:rsidRPr="007E7E43">
        <w:t>This map illustrates housing affordability across block groups in Montgomery County. Darker blue areas indicate higher housing affordability pressure, while lighter blue areas represent locations where residents experience lower affordability pressure (i.e., better affordability</w:t>
      </w:r>
      <w:r>
        <w:t xml:space="preserve">. </w:t>
      </w:r>
    </w:p>
    <w:p w14:paraId="4B8212FB" w14:textId="77777777" w:rsidR="007E7E43" w:rsidRPr="007E7E43" w:rsidRDefault="007E7E43" w:rsidP="00A936F9"/>
    <w:p w14:paraId="676F8BFB" w14:textId="6AA1EF07" w:rsidR="00A936F9" w:rsidRPr="00A936F9" w:rsidRDefault="00A936F9" w:rsidP="00A936F9">
      <w:pPr>
        <w:rPr>
          <w:b/>
          <w:bCs/>
        </w:rPr>
      </w:pPr>
      <w:r w:rsidRPr="00A936F9">
        <w:rPr>
          <w:b/>
          <w:bCs/>
        </w:rPr>
        <w:t>4. Final Data Products and Results</w:t>
      </w:r>
    </w:p>
    <w:p w14:paraId="3D5A1472" w14:textId="77777777" w:rsidR="00A936F9" w:rsidRPr="00A936F9" w:rsidRDefault="00A936F9" w:rsidP="00A936F9">
      <w:pPr>
        <w:rPr>
          <w:b/>
          <w:bCs/>
        </w:rPr>
      </w:pPr>
      <w:r w:rsidRPr="00A936F9">
        <w:rPr>
          <w:b/>
          <w:bCs/>
        </w:rPr>
        <w:t>4.1 Exploratory Regression and OLS</w:t>
      </w:r>
    </w:p>
    <w:p w14:paraId="43CF2158" w14:textId="77777777" w:rsidR="00A936F9" w:rsidRPr="00A936F9" w:rsidRDefault="00A936F9" w:rsidP="00A936F9">
      <w:r w:rsidRPr="00A936F9">
        <w:t>Exploratory Regression was used to identify stable and meaningful predictors of affordability change. Results show:</w:t>
      </w:r>
    </w:p>
    <w:p w14:paraId="7C3F1531" w14:textId="77777777" w:rsidR="00A936F9" w:rsidRPr="00A936F9" w:rsidRDefault="00A936F9" w:rsidP="00A936F9">
      <w:pPr>
        <w:numPr>
          <w:ilvl w:val="0"/>
          <w:numId w:val="7"/>
        </w:numPr>
      </w:pPr>
      <w:r w:rsidRPr="00A936F9">
        <w:t>Low-income share: 100% significant, consistently positive</w:t>
      </w:r>
    </w:p>
    <w:p w14:paraId="1B1CEC0B" w14:textId="77777777" w:rsidR="00A936F9" w:rsidRPr="00A936F9" w:rsidRDefault="00A936F9" w:rsidP="00A936F9">
      <w:pPr>
        <w:numPr>
          <w:ilvl w:val="0"/>
          <w:numId w:val="7"/>
        </w:numPr>
      </w:pPr>
      <w:r w:rsidRPr="00A936F9">
        <w:t>Higher-education share: 100% significant, consistently negative</w:t>
      </w:r>
    </w:p>
    <w:p w14:paraId="3F98238F" w14:textId="77777777" w:rsidR="00A936F9" w:rsidRPr="00A936F9" w:rsidRDefault="00A936F9" w:rsidP="00A936F9">
      <w:pPr>
        <w:numPr>
          <w:ilvl w:val="0"/>
          <w:numId w:val="7"/>
        </w:numPr>
      </w:pPr>
      <w:proofErr w:type="gramStart"/>
      <w:r w:rsidRPr="00A936F9">
        <w:t>Renter</w:t>
      </w:r>
      <w:proofErr w:type="gramEnd"/>
      <w:r w:rsidRPr="00A936F9">
        <w:t xml:space="preserve"> share: 100% significant, strongly positive</w:t>
      </w:r>
    </w:p>
    <w:p w14:paraId="4A98FC51" w14:textId="77777777" w:rsidR="00A936F9" w:rsidRPr="00A936F9" w:rsidRDefault="00A936F9" w:rsidP="00A936F9">
      <w:pPr>
        <w:numPr>
          <w:ilvl w:val="0"/>
          <w:numId w:val="7"/>
        </w:numPr>
      </w:pPr>
      <w:r w:rsidRPr="00A936F9">
        <w:t>Multifamily zoning: Significant in ~61% of block groups</w:t>
      </w:r>
    </w:p>
    <w:p w14:paraId="6A148152" w14:textId="77777777" w:rsidR="00A936F9" w:rsidRPr="00A936F9" w:rsidRDefault="00A936F9" w:rsidP="00A936F9">
      <w:pPr>
        <w:numPr>
          <w:ilvl w:val="0"/>
          <w:numId w:val="7"/>
        </w:numPr>
      </w:pPr>
      <w:r w:rsidRPr="00A936F9">
        <w:t>Transit accessibility (LOSA): Significant in ~51% of block groups, with mixed effects</w:t>
      </w:r>
    </w:p>
    <w:p w14:paraId="2FB21516" w14:textId="77777777" w:rsidR="00A936F9" w:rsidRPr="00A936F9" w:rsidRDefault="00A936F9" w:rsidP="00A936F9">
      <w:r w:rsidRPr="00A936F9">
        <w:lastRenderedPageBreak/>
        <w:t xml:space="preserve">An OLS model using these variables achieved an </w:t>
      </w:r>
      <w:r w:rsidRPr="00A936F9">
        <w:rPr>
          <w:b/>
          <w:bCs/>
        </w:rPr>
        <w:t>R² ≈ 0.54</w:t>
      </w:r>
      <w:r w:rsidRPr="00A936F9">
        <w:t>, indicating moderate explanatory power at the global scale.</w:t>
      </w:r>
    </w:p>
    <w:p w14:paraId="5DDFAEDA" w14:textId="32AFE1EB" w:rsidR="00A936F9" w:rsidRPr="00A936F9" w:rsidRDefault="00A936F9" w:rsidP="00A936F9"/>
    <w:p w14:paraId="6943D46F" w14:textId="77777777" w:rsidR="00A936F9" w:rsidRPr="00A936F9" w:rsidRDefault="00A936F9" w:rsidP="00A936F9">
      <w:pPr>
        <w:rPr>
          <w:b/>
          <w:bCs/>
        </w:rPr>
      </w:pPr>
      <w:r w:rsidRPr="00A936F9">
        <w:rPr>
          <w:b/>
          <w:bCs/>
        </w:rPr>
        <w:t>4.2 Multiscale Geographically Weighted Regression (MGWR)</w:t>
      </w:r>
    </w:p>
    <w:p w14:paraId="6A398E19" w14:textId="77777777" w:rsidR="00A936F9" w:rsidRPr="00A936F9" w:rsidRDefault="00A936F9" w:rsidP="00A936F9">
      <w:r w:rsidRPr="00A936F9">
        <w:t>MGWR revealed that relationships between affordability and explanatory variables operate at different spatial scales:</w:t>
      </w:r>
    </w:p>
    <w:p w14:paraId="3D0D44E0" w14:textId="77777777" w:rsidR="00A936F9" w:rsidRPr="00A936F9" w:rsidRDefault="00A936F9" w:rsidP="00A936F9">
      <w:pPr>
        <w:numPr>
          <w:ilvl w:val="0"/>
          <w:numId w:val="8"/>
        </w:numPr>
      </w:pPr>
      <w:r w:rsidRPr="00A936F9">
        <w:t>Socioeconomic variables (income, renter share) showed strong, spatially consistent effects.</w:t>
      </w:r>
    </w:p>
    <w:p w14:paraId="41181F84" w14:textId="77777777" w:rsidR="00A936F9" w:rsidRPr="00A936F9" w:rsidRDefault="00A936F9" w:rsidP="00A936F9">
      <w:pPr>
        <w:numPr>
          <w:ilvl w:val="0"/>
          <w:numId w:val="8"/>
        </w:numPr>
      </w:pPr>
      <w:r w:rsidRPr="00A936F9">
        <w:t>Zoning and transit variables exhibited localized and context-dependent impacts.</w:t>
      </w:r>
    </w:p>
    <w:p w14:paraId="557DD222" w14:textId="77777777" w:rsidR="00A936F9" w:rsidRPr="00A936F9" w:rsidRDefault="00A936F9" w:rsidP="00A936F9">
      <w:pPr>
        <w:numPr>
          <w:ilvl w:val="0"/>
          <w:numId w:val="8"/>
        </w:numPr>
      </w:pPr>
      <w:r w:rsidRPr="00A936F9">
        <w:t>Some variables were non-significant in large portions of the county, emphasizing that global models alone can mask local dynamics.</w:t>
      </w:r>
    </w:p>
    <w:p w14:paraId="56F3519E" w14:textId="2EADCB56" w:rsidR="00A936F9" w:rsidRPr="00A936F9" w:rsidRDefault="00A936F9" w:rsidP="00A936F9">
      <w:r w:rsidRPr="00A936F9">
        <w:t>MGWR provided critical insight into where certain drivers matter most, even when global significance is weak.</w:t>
      </w:r>
      <w:r w:rsidR="00ED1AE6">
        <w:t xml:space="preserve"> As shown </w:t>
      </w:r>
      <w:proofErr w:type="gramStart"/>
      <w:r w:rsidR="00ED1AE6">
        <w:t>In</w:t>
      </w:r>
      <w:proofErr w:type="gramEnd"/>
      <w:r w:rsidR="00ED1AE6">
        <w:t xml:space="preserve"> the map below is the residual map for the MGWR model.</w:t>
      </w:r>
    </w:p>
    <w:p w14:paraId="4F8F107C" w14:textId="29BECDD6" w:rsidR="00A936F9" w:rsidRPr="00A936F9" w:rsidRDefault="00ED1AE6" w:rsidP="00A936F9">
      <w:r w:rsidRPr="00ED1AE6">
        <w:drawing>
          <wp:inline distT="0" distB="0" distL="0" distR="0" wp14:anchorId="17EB578C" wp14:editId="2E96BF7B">
            <wp:extent cx="3341422" cy="2362200"/>
            <wp:effectExtent l="0" t="0" r="0" b="0"/>
            <wp:docPr id="1735065215" name="Picture 2">
              <a:extLst xmlns:a="http://schemas.openxmlformats.org/drawingml/2006/main">
                <a:ext uri="{FF2B5EF4-FFF2-40B4-BE49-F238E27FC236}">
                  <a16:creationId xmlns:a16="http://schemas.microsoft.com/office/drawing/2014/main" id="{33A62D8D-1F82-BA3F-8A38-C8028918A2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3A62D8D-1F82-BA3F-8A38-C8028918A260}"/>
                        </a:ext>
                      </a:extLst>
                    </pic:cNvPr>
                    <pic:cNvPicPr>
                      <a:picLocks noChangeAspect="1"/>
                    </pic:cNvPicPr>
                  </pic:nvPicPr>
                  <pic:blipFill>
                    <a:blip r:embed="rId7"/>
                    <a:srcRect r="1887" b="10245"/>
                    <a:stretch>
                      <a:fillRect/>
                    </a:stretch>
                  </pic:blipFill>
                  <pic:spPr>
                    <a:xfrm>
                      <a:off x="0" y="0"/>
                      <a:ext cx="3353513" cy="2370748"/>
                    </a:xfrm>
                    <a:prstGeom prst="rect">
                      <a:avLst/>
                    </a:prstGeom>
                  </pic:spPr>
                </pic:pic>
              </a:graphicData>
            </a:graphic>
          </wp:inline>
        </w:drawing>
      </w:r>
    </w:p>
    <w:p w14:paraId="3E784914" w14:textId="77777777" w:rsidR="00A936F9" w:rsidRPr="00A936F9" w:rsidRDefault="00A936F9" w:rsidP="00A936F9">
      <w:pPr>
        <w:rPr>
          <w:b/>
          <w:bCs/>
        </w:rPr>
      </w:pPr>
      <w:r w:rsidRPr="00A936F9">
        <w:rPr>
          <w:b/>
          <w:bCs/>
        </w:rPr>
        <w:t>4.3 Forest-Based Regression and Prediction (FBCR)</w:t>
      </w:r>
    </w:p>
    <w:p w14:paraId="27984A8D" w14:textId="77777777" w:rsidR="00A936F9" w:rsidRPr="00A936F9" w:rsidRDefault="00A936F9" w:rsidP="00A936F9">
      <w:r w:rsidRPr="00A936F9">
        <w:t xml:space="preserve">A forest-based machine learning model was used to explore </w:t>
      </w:r>
      <w:r w:rsidRPr="00A936F9">
        <w:rPr>
          <w:b/>
          <w:bCs/>
        </w:rPr>
        <w:t>future affordability change</w:t>
      </w:r>
      <w:r w:rsidRPr="00A936F9">
        <w:t xml:space="preserve"> under assumed Purple Line conditions:</w:t>
      </w:r>
    </w:p>
    <w:p w14:paraId="1870C53D" w14:textId="77777777" w:rsidR="00A936F9" w:rsidRPr="00A936F9" w:rsidRDefault="00A936F9" w:rsidP="00A936F9">
      <w:r w:rsidRPr="00A936F9">
        <w:rPr>
          <w:b/>
          <w:bCs/>
        </w:rPr>
        <w:t>Prediction inputs included:</w:t>
      </w:r>
    </w:p>
    <w:p w14:paraId="394B699C" w14:textId="77777777" w:rsidR="00A936F9" w:rsidRPr="00A936F9" w:rsidRDefault="00A936F9" w:rsidP="00A936F9">
      <w:pPr>
        <w:numPr>
          <w:ilvl w:val="0"/>
          <w:numId w:val="9"/>
        </w:numPr>
      </w:pPr>
      <w:r w:rsidRPr="00A936F9">
        <w:t>Future transit accessibility assuming 7.5-minute Purple Line headways</w:t>
      </w:r>
    </w:p>
    <w:p w14:paraId="1D1F6535" w14:textId="77777777" w:rsidR="00A936F9" w:rsidRPr="00A936F9" w:rsidRDefault="00A936F9" w:rsidP="00A936F9">
      <w:pPr>
        <w:numPr>
          <w:ilvl w:val="0"/>
          <w:numId w:val="9"/>
        </w:numPr>
      </w:pPr>
      <w:r w:rsidRPr="00A936F9">
        <w:t>Estimated future renter share from the development pipeline</w:t>
      </w:r>
    </w:p>
    <w:p w14:paraId="587A6C6F" w14:textId="77777777" w:rsidR="00A936F9" w:rsidRPr="00A936F9" w:rsidRDefault="00A936F9" w:rsidP="00A936F9">
      <w:pPr>
        <w:numPr>
          <w:ilvl w:val="0"/>
          <w:numId w:val="9"/>
        </w:numPr>
      </w:pPr>
      <w:r w:rsidRPr="00A936F9">
        <w:t>Purple Line station proximity</w:t>
      </w:r>
    </w:p>
    <w:p w14:paraId="6B9EB16B" w14:textId="77777777" w:rsidR="00A936F9" w:rsidRPr="00A936F9" w:rsidRDefault="00A936F9" w:rsidP="00A936F9">
      <w:r w:rsidRPr="00A936F9">
        <w:rPr>
          <w:b/>
          <w:bCs/>
        </w:rPr>
        <w:lastRenderedPageBreak/>
        <w:t>Key findings:</w:t>
      </w:r>
    </w:p>
    <w:p w14:paraId="42094092" w14:textId="77777777" w:rsidR="00A936F9" w:rsidRPr="00A936F9" w:rsidRDefault="00A936F9" w:rsidP="00A936F9">
      <w:pPr>
        <w:numPr>
          <w:ilvl w:val="0"/>
          <w:numId w:val="10"/>
        </w:numPr>
      </w:pPr>
      <w:r w:rsidRPr="00A936F9">
        <w:t>Transit accessibility alone had a weak predictive effect.</w:t>
      </w:r>
    </w:p>
    <w:p w14:paraId="77FEEDB0" w14:textId="77777777" w:rsidR="00A936F9" w:rsidRPr="00A936F9" w:rsidRDefault="00A936F9" w:rsidP="00A936F9">
      <w:pPr>
        <w:numPr>
          <w:ilvl w:val="0"/>
          <w:numId w:val="10"/>
        </w:numPr>
      </w:pPr>
      <w:r w:rsidRPr="00A936F9">
        <w:t>Areas with higher predicted affordability change were more strongly associated with development intensity than with transit proximity.</w:t>
      </w:r>
    </w:p>
    <w:p w14:paraId="09F1722D" w14:textId="77777777" w:rsidR="00A936F9" w:rsidRPr="00A936F9" w:rsidRDefault="00A936F9" w:rsidP="00A936F9">
      <w:pPr>
        <w:numPr>
          <w:ilvl w:val="0"/>
          <w:numId w:val="10"/>
        </w:numPr>
      </w:pPr>
      <w:r w:rsidRPr="00A936F9">
        <w:t>Prediction errors showed spatial clustering, suggesting missing neighborhood-level factors and structural complexity beyond the model’s inputs.</w:t>
      </w:r>
    </w:p>
    <w:p w14:paraId="0EB5D7EE" w14:textId="58F06150" w:rsidR="00A936F9" w:rsidRPr="00A936F9" w:rsidRDefault="00A936F9" w:rsidP="00A936F9"/>
    <w:p w14:paraId="7129860C" w14:textId="77777777" w:rsidR="00A936F9" w:rsidRPr="00A936F9" w:rsidRDefault="00A936F9" w:rsidP="00A936F9">
      <w:pPr>
        <w:rPr>
          <w:b/>
          <w:bCs/>
        </w:rPr>
      </w:pPr>
      <w:r w:rsidRPr="00A936F9">
        <w:rPr>
          <w:b/>
          <w:bCs/>
        </w:rPr>
        <w:t>4.4 Value of the Results</w:t>
      </w:r>
    </w:p>
    <w:p w14:paraId="61086A3A" w14:textId="77777777" w:rsidR="00A936F9" w:rsidRPr="00A936F9" w:rsidRDefault="00A936F9" w:rsidP="00A936F9">
      <w:r w:rsidRPr="00A936F9">
        <w:t>This project demonstrates that:</w:t>
      </w:r>
    </w:p>
    <w:p w14:paraId="67132015" w14:textId="7A9F0AE0" w:rsidR="009B1E74" w:rsidRPr="009B1E74" w:rsidRDefault="009B1E74" w:rsidP="009B1E74">
      <w:pPr>
        <w:pStyle w:val="ListParagraph"/>
        <w:numPr>
          <w:ilvl w:val="0"/>
          <w:numId w:val="14"/>
        </w:numPr>
      </w:pPr>
      <w:r w:rsidRPr="009B1E74">
        <w:rPr>
          <w:b/>
          <w:bCs/>
        </w:rPr>
        <w:t>Add additional income variables</w:t>
      </w:r>
      <w:r w:rsidRPr="009B1E74">
        <w:br/>
        <w:t>Include multiple income categories (not only low-income) to better capture affordability changes across different household income levels.</w:t>
      </w:r>
    </w:p>
    <w:p w14:paraId="63C2AE14" w14:textId="24D4E7D0" w:rsidR="009B1E74" w:rsidRPr="009B1E74" w:rsidRDefault="009B1E74" w:rsidP="009B1E74">
      <w:pPr>
        <w:pStyle w:val="ListParagraph"/>
        <w:numPr>
          <w:ilvl w:val="0"/>
          <w:numId w:val="14"/>
        </w:numPr>
      </w:pPr>
      <w:r w:rsidRPr="009B1E74">
        <w:rPr>
          <w:b/>
          <w:bCs/>
        </w:rPr>
        <w:t>Expand and refine transit data</w:t>
      </w:r>
      <w:r w:rsidRPr="009B1E74">
        <w:br/>
        <w:t>Separate bus services from rail/metro lines to reflect their different service patterns, coverage, and impacts on housing affordability.</w:t>
      </w:r>
    </w:p>
    <w:p w14:paraId="3E9D170C" w14:textId="7C6E8F53" w:rsidR="009B1E74" w:rsidRPr="009B1E74" w:rsidRDefault="009B1E74" w:rsidP="009B1E74">
      <w:pPr>
        <w:pStyle w:val="ListParagraph"/>
        <w:numPr>
          <w:ilvl w:val="0"/>
          <w:numId w:val="14"/>
        </w:numPr>
      </w:pPr>
      <w:r w:rsidRPr="009B1E74">
        <w:rPr>
          <w:b/>
          <w:bCs/>
        </w:rPr>
        <w:t>Use alternative transit accessibility measures</w:t>
      </w:r>
      <w:r w:rsidRPr="009B1E74">
        <w:br/>
        <w:t>Move beyond service frequency and test measures such as job accessibility by transit, travel-time accessibility, or access to essential services.</w:t>
      </w:r>
    </w:p>
    <w:p w14:paraId="2B8A02C6" w14:textId="32252E73" w:rsidR="009B1E74" w:rsidRPr="009B1E74" w:rsidRDefault="009B1E74" w:rsidP="009B1E74">
      <w:pPr>
        <w:pStyle w:val="ListParagraph"/>
        <w:numPr>
          <w:ilvl w:val="0"/>
          <w:numId w:val="14"/>
        </w:numPr>
      </w:pPr>
      <w:r w:rsidRPr="009B1E74">
        <w:rPr>
          <w:b/>
          <w:bCs/>
        </w:rPr>
        <w:t>Run scenario-based analyses</w:t>
      </w:r>
      <w:r w:rsidRPr="009B1E74">
        <w:br/>
        <w:t>Evaluate different future assumptions, such as varying Purple Line headways or alternative development pipeline scenarios, to assess potential affordability outcomes.</w:t>
      </w:r>
    </w:p>
    <w:p w14:paraId="6899307B" w14:textId="21683E26" w:rsidR="009B1E74" w:rsidRPr="009B1E74" w:rsidRDefault="009B1E74" w:rsidP="009B1E74">
      <w:pPr>
        <w:pStyle w:val="ListParagraph"/>
        <w:numPr>
          <w:ilvl w:val="0"/>
          <w:numId w:val="14"/>
        </w:numPr>
      </w:pPr>
      <w:r w:rsidRPr="009B1E74">
        <w:rPr>
          <w:b/>
          <w:bCs/>
        </w:rPr>
        <w:t>Incorporate domain expertise</w:t>
      </w:r>
      <w:r w:rsidRPr="009B1E74">
        <w:br/>
        <w:t>Collaborate with housing economists and urban planners to improve variable selection, interpretation, and alignment with real-world housing market dynamics.</w:t>
      </w:r>
    </w:p>
    <w:p w14:paraId="39E53806" w14:textId="7F401847" w:rsidR="00A936F9" w:rsidRPr="00A936F9" w:rsidRDefault="00A936F9" w:rsidP="00A936F9"/>
    <w:p w14:paraId="29A30A15" w14:textId="77777777" w:rsidR="00A936F9" w:rsidRPr="00A936F9" w:rsidRDefault="00A936F9" w:rsidP="00A936F9">
      <w:pPr>
        <w:rPr>
          <w:b/>
          <w:bCs/>
        </w:rPr>
      </w:pPr>
      <w:r w:rsidRPr="00A936F9">
        <w:rPr>
          <w:b/>
          <w:bCs/>
        </w:rPr>
        <w:t>5. References and Acknowledgements</w:t>
      </w:r>
    </w:p>
    <w:p w14:paraId="6EC6A18A" w14:textId="77777777" w:rsidR="00A936F9" w:rsidRDefault="00A936F9" w:rsidP="00A936F9">
      <w:pPr>
        <w:rPr>
          <w:b/>
          <w:bCs/>
        </w:rPr>
      </w:pPr>
      <w:r w:rsidRPr="00A936F9">
        <w:rPr>
          <w:b/>
          <w:bCs/>
        </w:rPr>
        <w:t>References</w:t>
      </w:r>
    </w:p>
    <w:p w14:paraId="27C5DC96" w14:textId="77777777" w:rsidR="009B1E74" w:rsidRDefault="009B1E74" w:rsidP="009B1E74">
      <w:pPr>
        <w:pStyle w:val="ListParagraph"/>
        <w:numPr>
          <w:ilvl w:val="0"/>
          <w:numId w:val="15"/>
        </w:numPr>
        <w:spacing w:after="200" w:line="276" w:lineRule="auto"/>
      </w:pPr>
      <w:hyperlink r:id="rId8" w:history="1">
        <w:r w:rsidRPr="0092515F">
          <w:rPr>
            <w:rStyle w:val="Hyperlink"/>
          </w:rPr>
          <w:t>Census API</w:t>
        </w:r>
      </w:hyperlink>
    </w:p>
    <w:p w14:paraId="6CAC35FD" w14:textId="77777777" w:rsidR="009B1E74" w:rsidRDefault="009B1E74" w:rsidP="009B1E74">
      <w:pPr>
        <w:pStyle w:val="ListParagraph"/>
        <w:numPr>
          <w:ilvl w:val="0"/>
          <w:numId w:val="15"/>
        </w:numPr>
        <w:spacing w:after="200" w:line="276" w:lineRule="auto"/>
      </w:pPr>
      <w:hyperlink r:id="rId9" w:history="1">
        <w:r w:rsidRPr="0092515F">
          <w:rPr>
            <w:rStyle w:val="Hyperlink"/>
          </w:rPr>
          <w:t>Census Geographic Crosswalks</w:t>
        </w:r>
      </w:hyperlink>
    </w:p>
    <w:p w14:paraId="25A02066" w14:textId="77777777" w:rsidR="009B1E74" w:rsidRDefault="009B1E74" w:rsidP="009B1E74">
      <w:pPr>
        <w:pStyle w:val="ListParagraph"/>
        <w:numPr>
          <w:ilvl w:val="0"/>
          <w:numId w:val="15"/>
        </w:numPr>
        <w:spacing w:after="200" w:line="276" w:lineRule="auto"/>
      </w:pPr>
      <w:hyperlink r:id="rId10" w:history="1">
        <w:r w:rsidRPr="0092515F">
          <w:rPr>
            <w:rStyle w:val="Hyperlink"/>
          </w:rPr>
          <w:t>GTFS</w:t>
        </w:r>
      </w:hyperlink>
    </w:p>
    <w:p w14:paraId="0B07BBB4" w14:textId="77777777" w:rsidR="009B1E74" w:rsidRDefault="009B1E74" w:rsidP="009B1E74">
      <w:pPr>
        <w:pStyle w:val="ListParagraph"/>
        <w:numPr>
          <w:ilvl w:val="0"/>
          <w:numId w:val="15"/>
        </w:numPr>
        <w:spacing w:after="200" w:line="276" w:lineRule="auto"/>
      </w:pPr>
      <w:hyperlink r:id="rId11" w:history="1">
        <w:proofErr w:type="spellStart"/>
        <w:r w:rsidRPr="0092515F">
          <w:rPr>
            <w:rStyle w:val="Hyperlink"/>
          </w:rPr>
          <w:t>TransitLand</w:t>
        </w:r>
        <w:proofErr w:type="spellEnd"/>
      </w:hyperlink>
    </w:p>
    <w:p w14:paraId="42B8A947" w14:textId="77777777" w:rsidR="009B1E74" w:rsidRDefault="009B1E74" w:rsidP="009B1E74">
      <w:pPr>
        <w:pStyle w:val="ListParagraph"/>
        <w:numPr>
          <w:ilvl w:val="0"/>
          <w:numId w:val="15"/>
        </w:numPr>
        <w:spacing w:after="200" w:line="276" w:lineRule="auto"/>
      </w:pPr>
      <w:hyperlink r:id="rId12" w:history="1">
        <w:r w:rsidRPr="0092515F">
          <w:rPr>
            <w:rStyle w:val="Hyperlink"/>
          </w:rPr>
          <w:t>Esri Public Transit Model</w:t>
        </w:r>
      </w:hyperlink>
    </w:p>
    <w:p w14:paraId="30C9C9D3" w14:textId="180EA819" w:rsidR="009B1E74" w:rsidRPr="009B1E74" w:rsidRDefault="009B1E74" w:rsidP="009B1E74">
      <w:pPr>
        <w:pStyle w:val="ListParagraph"/>
        <w:numPr>
          <w:ilvl w:val="0"/>
          <w:numId w:val="15"/>
        </w:numPr>
        <w:spacing w:after="200" w:line="276" w:lineRule="auto"/>
      </w:pPr>
      <w:hyperlink r:id="rId13" w:history="1">
        <w:r w:rsidRPr="0092515F">
          <w:rPr>
            <w:rStyle w:val="Hyperlink"/>
          </w:rPr>
          <w:t>Transit Frequency Tool</w:t>
        </w:r>
      </w:hyperlink>
    </w:p>
    <w:p w14:paraId="4D162435" w14:textId="77777777" w:rsidR="00A936F9" w:rsidRPr="00A936F9" w:rsidRDefault="00A936F9" w:rsidP="00A936F9">
      <w:pPr>
        <w:rPr>
          <w:b/>
          <w:bCs/>
        </w:rPr>
      </w:pPr>
      <w:r w:rsidRPr="00A936F9">
        <w:rPr>
          <w:b/>
          <w:bCs/>
        </w:rPr>
        <w:t>Acknowledgements</w:t>
      </w:r>
    </w:p>
    <w:p w14:paraId="6577E47C" w14:textId="77777777" w:rsidR="00A936F9" w:rsidRPr="00A936F9" w:rsidRDefault="00A936F9" w:rsidP="00A936F9">
      <w:r w:rsidRPr="00A936F9">
        <w:t>I would like to express my sincere gratitude to:</w:t>
      </w:r>
    </w:p>
    <w:p w14:paraId="43856414" w14:textId="77777777" w:rsidR="00A936F9" w:rsidRPr="00A936F9" w:rsidRDefault="00A936F9" w:rsidP="00A936F9">
      <w:pPr>
        <w:numPr>
          <w:ilvl w:val="0"/>
          <w:numId w:val="13"/>
        </w:numPr>
      </w:pPr>
      <w:r w:rsidRPr="00A936F9">
        <w:t>Russell Provost, for mentorship and guidance throughout this project.</w:t>
      </w:r>
    </w:p>
    <w:p w14:paraId="6F5D36D8" w14:textId="77777777" w:rsidR="00A936F9" w:rsidRPr="00A936F9" w:rsidRDefault="00A936F9" w:rsidP="00A936F9">
      <w:pPr>
        <w:numPr>
          <w:ilvl w:val="0"/>
          <w:numId w:val="13"/>
        </w:numPr>
      </w:pPr>
      <w:r w:rsidRPr="00A936F9">
        <w:t>Professor Lori Perine, for continuous feedback and academic support.</w:t>
      </w:r>
    </w:p>
    <w:p w14:paraId="660DE5AB" w14:textId="77777777" w:rsidR="00A936F9" w:rsidRPr="00A936F9" w:rsidRDefault="00A936F9" w:rsidP="00A936F9">
      <w:pPr>
        <w:numPr>
          <w:ilvl w:val="0"/>
          <w:numId w:val="13"/>
        </w:numPr>
      </w:pPr>
      <w:r w:rsidRPr="00A936F9">
        <w:t>The Montgomery County Government data team, for access to data and applied learning opportunities.</w:t>
      </w:r>
    </w:p>
    <w:p w14:paraId="3E30ABDC" w14:textId="77777777" w:rsidR="00A936F9" w:rsidRPr="00A936F9" w:rsidRDefault="00A936F9" w:rsidP="00A936F9">
      <w:pPr>
        <w:numPr>
          <w:ilvl w:val="0"/>
          <w:numId w:val="13"/>
        </w:numPr>
      </w:pPr>
      <w:r w:rsidRPr="00A936F9">
        <w:t>Montgomery College and Professor Saidi, for providing the academic foundation and opportunity to engage in a real-world, community-impact project.</w:t>
      </w:r>
    </w:p>
    <w:p w14:paraId="0FBE1170" w14:textId="77777777" w:rsidR="00A936F9" w:rsidRDefault="00A936F9"/>
    <w:sectPr w:rsidR="00A936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07DBC"/>
    <w:multiLevelType w:val="multilevel"/>
    <w:tmpl w:val="AD88B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9E04C9"/>
    <w:multiLevelType w:val="multilevel"/>
    <w:tmpl w:val="9006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34534F"/>
    <w:multiLevelType w:val="multilevel"/>
    <w:tmpl w:val="976EC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685AA7"/>
    <w:multiLevelType w:val="multilevel"/>
    <w:tmpl w:val="1CB25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A20D58"/>
    <w:multiLevelType w:val="multilevel"/>
    <w:tmpl w:val="24789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0C01AB"/>
    <w:multiLevelType w:val="multilevel"/>
    <w:tmpl w:val="77989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167C55"/>
    <w:multiLevelType w:val="multilevel"/>
    <w:tmpl w:val="39D86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211BFF"/>
    <w:multiLevelType w:val="hybridMultilevel"/>
    <w:tmpl w:val="6C8A4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F45E2A"/>
    <w:multiLevelType w:val="multilevel"/>
    <w:tmpl w:val="68888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BC4ABE"/>
    <w:multiLevelType w:val="multilevel"/>
    <w:tmpl w:val="50FAE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615003"/>
    <w:multiLevelType w:val="multilevel"/>
    <w:tmpl w:val="7FF43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D30DE5"/>
    <w:multiLevelType w:val="multilevel"/>
    <w:tmpl w:val="70A03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FD2E78"/>
    <w:multiLevelType w:val="hybridMultilevel"/>
    <w:tmpl w:val="ECB09EB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3" w15:restartNumberingAfterBreak="0">
    <w:nsid w:val="68BB184C"/>
    <w:multiLevelType w:val="multilevel"/>
    <w:tmpl w:val="7C646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AC5629"/>
    <w:multiLevelType w:val="hybridMultilevel"/>
    <w:tmpl w:val="35543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C33EC7"/>
    <w:multiLevelType w:val="multilevel"/>
    <w:tmpl w:val="11CE6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0723991">
    <w:abstractNumId w:val="2"/>
  </w:num>
  <w:num w:numId="2" w16cid:durableId="226258917">
    <w:abstractNumId w:val="8"/>
  </w:num>
  <w:num w:numId="3" w16cid:durableId="1407652949">
    <w:abstractNumId w:val="15"/>
  </w:num>
  <w:num w:numId="4" w16cid:durableId="343047255">
    <w:abstractNumId w:val="5"/>
  </w:num>
  <w:num w:numId="5" w16cid:durableId="1025449810">
    <w:abstractNumId w:val="13"/>
  </w:num>
  <w:num w:numId="6" w16cid:durableId="753164812">
    <w:abstractNumId w:val="4"/>
  </w:num>
  <w:num w:numId="7" w16cid:durableId="158160033">
    <w:abstractNumId w:val="1"/>
  </w:num>
  <w:num w:numId="8" w16cid:durableId="214007646">
    <w:abstractNumId w:val="11"/>
  </w:num>
  <w:num w:numId="9" w16cid:durableId="1689023667">
    <w:abstractNumId w:val="0"/>
  </w:num>
  <w:num w:numId="10" w16cid:durableId="279260657">
    <w:abstractNumId w:val="10"/>
  </w:num>
  <w:num w:numId="11" w16cid:durableId="1519274093">
    <w:abstractNumId w:val="6"/>
  </w:num>
  <w:num w:numId="12" w16cid:durableId="1701933928">
    <w:abstractNumId w:val="9"/>
  </w:num>
  <w:num w:numId="13" w16cid:durableId="2035954820">
    <w:abstractNumId w:val="3"/>
  </w:num>
  <w:num w:numId="14" w16cid:durableId="1231581323">
    <w:abstractNumId w:val="12"/>
  </w:num>
  <w:num w:numId="15" w16cid:durableId="1367482936">
    <w:abstractNumId w:val="14"/>
  </w:num>
  <w:num w:numId="16" w16cid:durableId="188070485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6F9"/>
    <w:rsid w:val="007C4A28"/>
    <w:rsid w:val="007E7E43"/>
    <w:rsid w:val="009B1E74"/>
    <w:rsid w:val="00A936F9"/>
    <w:rsid w:val="00ED1A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8404D"/>
  <w15:chartTrackingRefBased/>
  <w15:docId w15:val="{FA602669-CACE-4963-A1B9-E049C937F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36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936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936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936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36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36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36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36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36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36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936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936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36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36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36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36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36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36F9"/>
    <w:rPr>
      <w:rFonts w:eastAsiaTheme="majorEastAsia" w:cstheme="majorBidi"/>
      <w:color w:val="272727" w:themeColor="text1" w:themeTint="D8"/>
    </w:rPr>
  </w:style>
  <w:style w:type="paragraph" w:styleId="Title">
    <w:name w:val="Title"/>
    <w:basedOn w:val="Normal"/>
    <w:next w:val="Normal"/>
    <w:link w:val="TitleChar"/>
    <w:uiPriority w:val="10"/>
    <w:qFormat/>
    <w:rsid w:val="00A936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36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36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36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36F9"/>
    <w:pPr>
      <w:spacing w:before="160"/>
      <w:jc w:val="center"/>
    </w:pPr>
    <w:rPr>
      <w:i/>
      <w:iCs/>
      <w:color w:val="404040" w:themeColor="text1" w:themeTint="BF"/>
    </w:rPr>
  </w:style>
  <w:style w:type="character" w:customStyle="1" w:styleId="QuoteChar">
    <w:name w:val="Quote Char"/>
    <w:basedOn w:val="DefaultParagraphFont"/>
    <w:link w:val="Quote"/>
    <w:uiPriority w:val="29"/>
    <w:rsid w:val="00A936F9"/>
    <w:rPr>
      <w:i/>
      <w:iCs/>
      <w:color w:val="404040" w:themeColor="text1" w:themeTint="BF"/>
    </w:rPr>
  </w:style>
  <w:style w:type="paragraph" w:styleId="ListParagraph">
    <w:name w:val="List Paragraph"/>
    <w:basedOn w:val="Normal"/>
    <w:uiPriority w:val="34"/>
    <w:qFormat/>
    <w:rsid w:val="00A936F9"/>
    <w:pPr>
      <w:ind w:left="720"/>
      <w:contextualSpacing/>
    </w:pPr>
  </w:style>
  <w:style w:type="character" w:styleId="IntenseEmphasis">
    <w:name w:val="Intense Emphasis"/>
    <w:basedOn w:val="DefaultParagraphFont"/>
    <w:uiPriority w:val="21"/>
    <w:qFormat/>
    <w:rsid w:val="00A936F9"/>
    <w:rPr>
      <w:i/>
      <w:iCs/>
      <w:color w:val="0F4761" w:themeColor="accent1" w:themeShade="BF"/>
    </w:rPr>
  </w:style>
  <w:style w:type="paragraph" w:styleId="IntenseQuote">
    <w:name w:val="Intense Quote"/>
    <w:basedOn w:val="Normal"/>
    <w:next w:val="Normal"/>
    <w:link w:val="IntenseQuoteChar"/>
    <w:uiPriority w:val="30"/>
    <w:qFormat/>
    <w:rsid w:val="00A936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36F9"/>
    <w:rPr>
      <w:i/>
      <w:iCs/>
      <w:color w:val="0F4761" w:themeColor="accent1" w:themeShade="BF"/>
    </w:rPr>
  </w:style>
  <w:style w:type="character" w:styleId="IntenseReference">
    <w:name w:val="Intense Reference"/>
    <w:basedOn w:val="DefaultParagraphFont"/>
    <w:uiPriority w:val="32"/>
    <w:qFormat/>
    <w:rsid w:val="00A936F9"/>
    <w:rPr>
      <w:b/>
      <w:bCs/>
      <w:smallCaps/>
      <w:color w:val="0F4761" w:themeColor="accent1" w:themeShade="BF"/>
      <w:spacing w:val="5"/>
    </w:rPr>
  </w:style>
  <w:style w:type="table" w:styleId="LightGrid-Accent1">
    <w:name w:val="Light Grid Accent 1"/>
    <w:basedOn w:val="TableNormal"/>
    <w:uiPriority w:val="62"/>
    <w:rsid w:val="00A936F9"/>
    <w:pPr>
      <w:spacing w:after="0" w:line="240" w:lineRule="auto"/>
    </w:pPr>
    <w:rPr>
      <w:rFonts w:eastAsiaTheme="minorEastAsia"/>
      <w:kern w:val="0"/>
      <w:sz w:val="22"/>
      <w:szCs w:val="22"/>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character" w:styleId="Hyperlink">
    <w:name w:val="Hyperlink"/>
    <w:basedOn w:val="DefaultParagraphFont"/>
    <w:uiPriority w:val="99"/>
    <w:unhideWhenUsed/>
    <w:rsid w:val="009B1E74"/>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ensus.gov/data/developers/data-sets.html" TargetMode="External"/><Relationship Id="rId13" Type="http://schemas.openxmlformats.org/officeDocument/2006/relationships/hyperlink" Target="https://pro.arcgis.com/en/pro-app/latest/tool-reference/public-transit/calculate-transit-service-frequency.htm"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pro.arcgis.com/en/pro-app/3.4/help/analysis/networks/transit-data-model.ht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transit.land/" TargetMode="External"/><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hyperlink" Target="https://gtfs.org/documentation/schedule/reference/" TargetMode="External"/><Relationship Id="rId4" Type="http://schemas.openxmlformats.org/officeDocument/2006/relationships/webSettings" Target="webSettings.xml"/><Relationship Id="rId9" Type="http://schemas.openxmlformats.org/officeDocument/2006/relationships/hyperlink" Target="https://www.nhgis.org/geographic-crosswalks"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36</TotalTime>
  <Pages>8</Pages>
  <Words>1503</Words>
  <Characters>8571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Lydia Akalu</dc:creator>
  <cp:keywords/>
  <dc:description/>
  <cp:lastModifiedBy>Lydia Akalu</cp:lastModifiedBy>
  <cp:revision>1</cp:revision>
  <dcterms:created xsi:type="dcterms:W3CDTF">2025-12-17T20:52:00Z</dcterms:created>
  <dcterms:modified xsi:type="dcterms:W3CDTF">2025-12-17T21:29:00Z</dcterms:modified>
</cp:coreProperties>
</file>